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937" w:rsidRDefault="003B3937" w:rsidP="006A5E45">
      <w:pPr>
        <w:jc w:val="both"/>
      </w:pPr>
    </w:p>
    <w:p w:rsidR="00CA45AE" w:rsidRDefault="00CA45AE" w:rsidP="006A5E45">
      <w:pPr>
        <w:jc w:val="both"/>
      </w:pPr>
    </w:p>
    <w:p w:rsidR="00CA45AE" w:rsidRDefault="00CA45AE" w:rsidP="006A5E45">
      <w:pPr>
        <w:jc w:val="both"/>
      </w:pPr>
    </w:p>
    <w:p w:rsidR="00CA45AE" w:rsidRDefault="00CA45AE" w:rsidP="006A5E45">
      <w:pPr>
        <w:jc w:val="both"/>
      </w:pP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31"/>
          <w:szCs w:val="31"/>
        </w:rPr>
      </w:pPr>
      <w:r w:rsidRPr="00CA45AE">
        <w:rPr>
          <w:rFonts w:ascii="TimesNewRoman,Bold" w:hAnsi="TimesNewRoman,Bold" w:cs="TimesNewRoman,Bold"/>
          <w:b/>
          <w:bCs/>
          <w:color w:val="000000"/>
          <w:sz w:val="31"/>
          <w:szCs w:val="31"/>
        </w:rPr>
        <w:t>Gebruik van microroosters in de klinische oncologie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1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r w:rsidRPr="00CA45AE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Samenvatting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Microroosters of microarrays laten toe het expressieniveau van duizenden genen in een cel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tegelijkertijd te bepalen. Een van de toepassingsdomeinen van deze technologie is de oncologie.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Omdat het ontregelde expressiepatroon van een groot aantal genen aan de basis ligt van het gedrag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van kwaadaardige processen, is het mogelijk de kennis van deze patronen te gebruiken om de klinische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besluitvorming te helpen sturen. Vermits de analyse van expressieniveaus van tumoren met microroosters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voor één enkele patiënt duizenden waarden oplevert, is het nodig om bepaalde procedures of methoden te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volgen, die uit deze enorme hoeveelheid gegevens de klinisch relevante informatie halen.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2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r w:rsidRPr="00CA45AE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Inleiding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Recente technologische ontwikkelingen in de moleculaire biologie hebben het mogelijk gemaakt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het expressieniveau (d.i. een maat voor de transcriptie of de hoeveelheid </w:t>
      </w:r>
      <w:proofErr w:type="spellStart"/>
      <w:r w:rsidRPr="00CA45AE">
        <w:rPr>
          <w:color w:val="000000"/>
          <w:sz w:val="19"/>
          <w:szCs w:val="19"/>
        </w:rPr>
        <w:t>mRNA</w:t>
      </w:r>
      <w:proofErr w:type="spellEnd"/>
      <w:r w:rsidRPr="00CA45AE">
        <w:rPr>
          <w:color w:val="000000"/>
          <w:sz w:val="19"/>
          <w:szCs w:val="19"/>
        </w:rPr>
        <w:t xml:space="preserve"> dat van een bepaald gen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wordt aangemaakt) van duizenden genen in een cel simultaan te meten. Een van deze technologische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ontwikkelingen zijn de microroosters (ook wel microarrays genoemd) (1-3).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Gedurende de laatste maanden zijn verschillende publicaties verschenen die aantonen hoe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gegevens, bekomen met deze microroosters, zouden kunnen gebruikt worden voor klinische doeleinden -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veelal in de oncologie (4-15). Deze gegevens kunnen, eventueel samen met andere klinische parameters, als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hulp aangewend worden om het proces van diagnose, bepaling van prognose en therapieplanning van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kwaadaardige processen mee te sturen. De data afkomstig van experimenten met microroosters kunnen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eventueel ook gebruikt worden om klassen of subtypen te ontdekken in bepaalde categorieën tumoren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(bijvoorbeeld voor </w:t>
      </w:r>
      <w:proofErr w:type="spellStart"/>
      <w:r w:rsidRPr="00CA45AE">
        <w:rPr>
          <w:color w:val="000000"/>
          <w:sz w:val="19"/>
          <w:szCs w:val="19"/>
        </w:rPr>
        <w:t>non-Hodgkin-lymfomen</w:t>
      </w:r>
      <w:proofErr w:type="spellEnd"/>
      <w:r w:rsidRPr="00CA45AE">
        <w:rPr>
          <w:color w:val="000000"/>
          <w:sz w:val="19"/>
          <w:szCs w:val="19"/>
        </w:rPr>
        <w:t xml:space="preserve"> (4) of borstcarcinomen (13)). Deze klassen kunnen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overeenkomen met een gekende indeling (die dan gebaseerd is op de meer klassieke parameters,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bijvoorbeeld de gegevens verkregen door het histopathologisch onderzoek), maar het is ook mogelijk dat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via deze weg een nieuwe classificatie wordt gevonden die toelaat patiënten meer gericht te gaan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behandelen of het verloop van de ziekte beter te voorspellen (overeenstemmend met het herschikken van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diagnostische categorieën). De hoge kostprijs van deze technologie is voorlopig een van de beperkende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factoren die tot op heden het routinematig gebruik voor klinische doeleinden heeft verhinderd. Wanneer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deze technologie in de toekomst op grote schaal zal worden gebruikt, valt het te verwachten dat de kostprijs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ervan zeker zal dalen, waardoor deze techniek het experimenteel stadium zal ontgroeien en binnen het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bereik komt van de meeste artsen (8).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Ook voor het wetenschappelijk onderzoek naar het ontstaan van kanker (</w:t>
      </w:r>
      <w:proofErr w:type="spellStart"/>
      <w:r w:rsidRPr="00CA45AE">
        <w:rPr>
          <w:color w:val="000000"/>
          <w:sz w:val="19"/>
          <w:szCs w:val="19"/>
        </w:rPr>
        <w:t>carcinogenese</w:t>
      </w:r>
      <w:proofErr w:type="spellEnd"/>
      <w:r w:rsidRPr="00CA45AE">
        <w:rPr>
          <w:color w:val="000000"/>
          <w:sz w:val="19"/>
          <w:szCs w:val="19"/>
        </w:rPr>
        <w:t>) kunnen de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gegevens bekomen uit metingen van expressieniveaus van onschatbare waarde zijn. Zo kan er op zoek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gegaan worden naar bepaalde genen die differentieel tot expressie komen wanneer bijvoorbeeld gezond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weefsel vergeleken wordt met </w:t>
      </w:r>
      <w:proofErr w:type="spellStart"/>
      <w:r w:rsidRPr="00CA45AE">
        <w:rPr>
          <w:color w:val="000000"/>
          <w:sz w:val="19"/>
          <w:szCs w:val="19"/>
        </w:rPr>
        <w:t>tumoraal</w:t>
      </w:r>
      <w:proofErr w:type="spellEnd"/>
      <w:r w:rsidRPr="00CA45AE">
        <w:rPr>
          <w:color w:val="000000"/>
          <w:sz w:val="19"/>
          <w:szCs w:val="19"/>
        </w:rPr>
        <w:t xml:space="preserve"> weefsel (12, 16-23) of wanneer weefsel van tumoren met en zonder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invasief of metastatisch fenotype (17, 19, 24, 25) vergeleken wordt. Het is dus mogelijk dat op deze manier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3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de gebeurtenissen die de transformatie naar een kwaadaardig fenotype veroorzaken, kunnen worden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achterhaald. Op deze manier zouden bijvoorbeeld ook genen (of hun proteïnen) kunnen geïdentificeerd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worden die goede kandidaten zijn om als doelwit te dienen voor bepaalde geneesmiddelen (26). Meer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algemeen is het zelfs zo dat de functie van de meeste genen in de cel nog niet is gekend. Dankzij de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gegevens beschikbaar gesteld door het Humaan Genoom Project (27), zullen deze genen, waarvan de plaats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in het geheel van de moleculaire interacties nog niet is achterhaald, nog in aantal toenemen. Gegevens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afkomstig uit experimenten met microroosters kunnen de onderzoekers helpen om deze moleculaire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interacties te ontcijferen (afleiden van genetische netwerken uit expressiedata (28)). Dit zal dan op zijn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beurt nieuwe perspectieven openen voor het gebruik van deze technologie in de kliniek.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Het bepalen van expressieniveaus van genen was vroeger reeds mogelijk (bijvoorbeeld </w:t>
      </w:r>
      <w:proofErr w:type="spellStart"/>
      <w:r w:rsidRPr="00CA45AE">
        <w:rPr>
          <w:color w:val="000000"/>
          <w:sz w:val="19"/>
          <w:szCs w:val="19"/>
        </w:rPr>
        <w:t>Northern</w:t>
      </w:r>
      <w:proofErr w:type="spellEnd"/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blot), maar de grote kracht van microroosters bestaat erin dat deze bepaling op redelijk eenvoudige wijze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rFonts w:ascii="TimesNewRoman,Italic" w:hAnsi="TimesNewRoman,Italic" w:cs="TimesNewRoman,Italic"/>
          <w:i/>
          <w:iCs/>
          <w:color w:val="000000"/>
          <w:sz w:val="19"/>
          <w:szCs w:val="19"/>
        </w:rPr>
        <w:t xml:space="preserve">voor duizenden genen tegelijk </w:t>
      </w:r>
      <w:r w:rsidRPr="00CA45AE">
        <w:rPr>
          <w:color w:val="000000"/>
          <w:sz w:val="19"/>
          <w:szCs w:val="19"/>
        </w:rPr>
        <w:t>kan gebeuren. Dit wil zeggen dat voor ieder staal (bijvoorbeeld biopsie van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een tumor) dat wordt geanalyseerd op een microrooster, duizenden getallen (één per gemeten gen) als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resultaat verkregen worden. Het spreekt voor zich dat het niet eenvoudig is om beslissingen te nemen of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voorspellingen te doen aan de hand van deze enorme hoeveelheid data. Er zal dus een zekere verwerking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lastRenderedPageBreak/>
        <w:t>van deze gegevens moeten gebeuren, welke tot het vakgebied van de bio-informatica behoort (29).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In deze tekst zullen enkele van de methoden besproken worden die het mogelijk maken om uit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metingen met microroosters klinisch relevante gegevens af te leiden. Dit zal o.a. geïllustreerd worden met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een eenvoudig voorbeeld uit de hematologie (diagnose van acute leukemie). Er zal ook een korte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beschrijving worden gegeven van de microroostertechnologie zelf en een link worden gelegd naar de rol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die wijzigingen in expressieniveaus spelen in het ontstaan van kanker. Ten slotte zullen enkele kritische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bedenkingen worden gemaakt.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r w:rsidRPr="00CA45AE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 xml:space="preserve">Verband met </w:t>
      </w:r>
      <w:proofErr w:type="spellStart"/>
      <w:r w:rsidRPr="00CA45AE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carcinogenese</w:t>
      </w:r>
      <w:proofErr w:type="spellEnd"/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Het ontstaan van kanker is een proces dat zich voor een groot deel afspeelt op het niveau van het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genoom. Onder invloed van bepaalde factoren (bestraling, virale infecties, …) kunnen mutaties ontstaan in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bepaalde genen (bijvoorbeeld </w:t>
      </w:r>
      <w:proofErr w:type="spellStart"/>
      <w:r w:rsidRPr="00CA45AE">
        <w:rPr>
          <w:color w:val="000000"/>
          <w:sz w:val="19"/>
          <w:szCs w:val="19"/>
        </w:rPr>
        <w:t>proto</w:t>
      </w:r>
      <w:proofErr w:type="spellEnd"/>
      <w:r w:rsidRPr="00CA45AE">
        <w:rPr>
          <w:color w:val="000000"/>
          <w:sz w:val="19"/>
          <w:szCs w:val="19"/>
        </w:rPr>
        <w:t xml:space="preserve">-oncogenen en </w:t>
      </w:r>
      <w:proofErr w:type="spellStart"/>
      <w:r w:rsidRPr="00CA45AE">
        <w:rPr>
          <w:color w:val="000000"/>
          <w:sz w:val="19"/>
          <w:szCs w:val="19"/>
        </w:rPr>
        <w:t>tumorsuppressorgenen</w:t>
      </w:r>
      <w:proofErr w:type="spellEnd"/>
      <w:r w:rsidRPr="00CA45AE">
        <w:rPr>
          <w:color w:val="000000"/>
          <w:sz w:val="19"/>
          <w:szCs w:val="19"/>
        </w:rPr>
        <w:t>) met eventueel ongecontroleerde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celgroei en de mogelijkheid tot invasie en metastasering tot gevolg. Door deze mutaties kan er ook bij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4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andere genen (waarin geen mutatie optreedt, maar waarvan de expressie direct of indirect door het product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of de proteïne van een gemuteerd gen wordt geregeld, bijvoorbeeld als het gemuteerd gen codeert voor een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transcriptiefactor) verstoring van hun expressie optreden. Het is nu de verzameling van deze ontregelde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genexpressies die het fenotype of gedrag van de tumorcel bepaalt (30). Met dit fenotype kunnen o.a. de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patholoog-anatomische diagnose, het stadium, de histopathologische differentiatiegraad, de prognose, het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antwoord op therapie, … van de tumor worden bedoeld. Het meten van een groot gedeelte van deze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expressieniveaus zou dus van grote waarde kunnen zijn om het werkelijk gedrag van de tumorcellen te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kennen, te voorspellen en te begrijpen. Door de expressieniveaus te betrekken in de klinische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besluitvorming, zouden de fundamentele processen die aan de basis liggen van de </w:t>
      </w:r>
      <w:proofErr w:type="spellStart"/>
      <w:r w:rsidRPr="00CA45AE">
        <w:rPr>
          <w:color w:val="000000"/>
          <w:sz w:val="19"/>
          <w:szCs w:val="19"/>
        </w:rPr>
        <w:t>carcinogenese</w:t>
      </w:r>
      <w:proofErr w:type="spellEnd"/>
      <w:r w:rsidRPr="00CA45AE">
        <w:rPr>
          <w:color w:val="000000"/>
          <w:sz w:val="19"/>
          <w:szCs w:val="19"/>
        </w:rPr>
        <w:t xml:space="preserve"> mee in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rekening kunnen worden gebracht om het beleid te bepalen. Dit zou een verbetering betekenen in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vergelijking met de meer empirische beslissingsschema’s die nu gebruikt worden.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Het zijn nu de microroosters die ons precies in staat stellen om expressieniveaus van genen te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meten.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r w:rsidRPr="00CA45AE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Microroostertechnologie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Microroosters bestaan uit een groot aantal sondes samengebracht op een klein oppervlak. Sterk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vereenvoudigd kan gesteld worden dat ieder van deze sondes bestaat uit DNA dat complementair is aan één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welbepaalde </w:t>
      </w:r>
      <w:proofErr w:type="spellStart"/>
      <w:r w:rsidRPr="00CA45AE">
        <w:rPr>
          <w:color w:val="000000"/>
          <w:sz w:val="19"/>
          <w:szCs w:val="19"/>
        </w:rPr>
        <w:t>mRNA</w:t>
      </w:r>
      <w:proofErr w:type="spellEnd"/>
      <w:r w:rsidRPr="00CA45AE">
        <w:rPr>
          <w:color w:val="000000"/>
          <w:sz w:val="19"/>
          <w:szCs w:val="19"/>
        </w:rPr>
        <w:t xml:space="preserve">-streng (ze zijn dus specifiek voor één welbepaald gen). Iedere </w:t>
      </w:r>
      <w:proofErr w:type="spellStart"/>
      <w:r w:rsidRPr="00CA45AE">
        <w:rPr>
          <w:color w:val="000000"/>
          <w:sz w:val="19"/>
          <w:szCs w:val="19"/>
        </w:rPr>
        <w:t>mRNA</w:t>
      </w:r>
      <w:proofErr w:type="spellEnd"/>
      <w:r w:rsidRPr="00CA45AE">
        <w:rPr>
          <w:color w:val="000000"/>
          <w:sz w:val="19"/>
          <w:szCs w:val="19"/>
        </w:rPr>
        <w:t>-streng zal dus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specifiek binden aan (of hybridiseren met) zijn complementaire sonde(s) wanneer het totaal </w:t>
      </w:r>
      <w:proofErr w:type="spellStart"/>
      <w:r w:rsidRPr="00CA45AE">
        <w:rPr>
          <w:color w:val="000000"/>
          <w:sz w:val="19"/>
          <w:szCs w:val="19"/>
        </w:rPr>
        <w:t>mRNA</w:t>
      </w:r>
      <w:proofErr w:type="spellEnd"/>
      <w:r w:rsidRPr="00CA45AE">
        <w:rPr>
          <w:color w:val="000000"/>
          <w:sz w:val="19"/>
          <w:szCs w:val="19"/>
        </w:rPr>
        <w:t>,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afkomstig uit cellen van een welbepaald celtype, in contact wordt gebracht met de sondes op het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microrooster. De binding van iedere complementaire sonde met zijn overeenkomstig </w:t>
      </w:r>
      <w:proofErr w:type="spellStart"/>
      <w:r w:rsidRPr="00CA45AE">
        <w:rPr>
          <w:color w:val="000000"/>
          <w:sz w:val="19"/>
          <w:szCs w:val="19"/>
        </w:rPr>
        <w:t>mRNA</w:t>
      </w:r>
      <w:proofErr w:type="spellEnd"/>
      <w:r w:rsidRPr="00CA45AE">
        <w:rPr>
          <w:color w:val="000000"/>
          <w:sz w:val="19"/>
          <w:szCs w:val="19"/>
        </w:rPr>
        <w:t xml:space="preserve"> kan gemeten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worden en is dus een maat voor de hoeveelheid </w:t>
      </w:r>
      <w:proofErr w:type="spellStart"/>
      <w:r w:rsidRPr="00CA45AE">
        <w:rPr>
          <w:color w:val="000000"/>
          <w:sz w:val="19"/>
          <w:szCs w:val="19"/>
        </w:rPr>
        <w:t>mRNA</w:t>
      </w:r>
      <w:proofErr w:type="spellEnd"/>
      <w:r w:rsidRPr="00CA45AE">
        <w:rPr>
          <w:color w:val="000000"/>
          <w:sz w:val="19"/>
          <w:szCs w:val="19"/>
        </w:rPr>
        <w:t xml:space="preserve"> (expressieniveau) afkomstig van één welbepaald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gen. Door het groot aantal sondes aanwezig op het microrooster kan dus het expressieniveau van duizenden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genen tegelijk worden gemeten. De keuze van de genen of sondes wordt meestal bepaald door het probleem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dat wordt bestudeerd (bijvoorbeeld weefselspecifieke genen).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Een onderscheid kan worden gemaakt tussen twee verschillende soorten microroosters: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5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19"/>
          <w:szCs w:val="19"/>
        </w:rPr>
      </w:pPr>
      <w:proofErr w:type="spellStart"/>
      <w:r w:rsidRPr="00CA45AE">
        <w:rPr>
          <w:rFonts w:ascii="TimesNewRoman,Bold" w:hAnsi="TimesNewRoman,Bold" w:cs="TimesNewRoman,Bold"/>
          <w:b/>
          <w:bCs/>
          <w:color w:val="000000"/>
          <w:sz w:val="19"/>
          <w:szCs w:val="19"/>
        </w:rPr>
        <w:t>cDNA</w:t>
      </w:r>
      <w:proofErr w:type="spellEnd"/>
      <w:r w:rsidRPr="00CA45AE">
        <w:rPr>
          <w:rFonts w:ascii="TimesNewRoman,Bold" w:hAnsi="TimesNewRoman,Bold" w:cs="TimesNewRoman,Bold"/>
          <w:b/>
          <w:bCs/>
          <w:color w:val="000000"/>
          <w:sz w:val="19"/>
          <w:szCs w:val="19"/>
        </w:rPr>
        <w:t>-microroosters (31):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Deze microroosters zijn kleine glazen plaatjes waarop kleine hoeveelheden, vooraf gemaakte,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DNA-strengen worden gedrukt of “gestippeld”. Deze “DNA-vlekjes” zullen dan dienst doen als de sondes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(zoals hierboven beschreven, één vlekje per gen). De DNA-strengen zijn hier gewoonlijk enkele honderden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basenparen lang en afgeleid van delen van het genoom waarvan geweten is dat ze tot expressie komen. Bij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deze techniek worden altijd twee stalen tegelijk op het microrooster gehybridiseerd (één referentiestaal 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één teststaal). Als uiteindelijk resultaat wordt dan voor ieder gen het relatieve expressieniveau genomen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(expressietest / expressiereferentie). Ter verduidelijking wordt in fig. 1 een schematisch overzicht gegeven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van de procedure die gevolgd kan worden bij een experiment met een </w:t>
      </w:r>
      <w:proofErr w:type="spellStart"/>
      <w:r w:rsidRPr="00CA45AE">
        <w:rPr>
          <w:color w:val="000000"/>
          <w:sz w:val="19"/>
          <w:szCs w:val="19"/>
        </w:rPr>
        <w:t>cDNA</w:t>
      </w:r>
      <w:proofErr w:type="spellEnd"/>
      <w:r w:rsidRPr="00CA45AE">
        <w:rPr>
          <w:color w:val="000000"/>
          <w:sz w:val="19"/>
          <w:szCs w:val="19"/>
        </w:rPr>
        <w:t>-microrooster.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19"/>
          <w:szCs w:val="19"/>
        </w:rPr>
      </w:pPr>
      <w:r w:rsidRPr="00CA45AE">
        <w:rPr>
          <w:rFonts w:ascii="TimesNewRoman,Bold" w:hAnsi="TimesNewRoman,Bold" w:cs="TimesNewRoman,Bold"/>
          <w:b/>
          <w:bCs/>
          <w:color w:val="000000"/>
          <w:sz w:val="19"/>
          <w:szCs w:val="19"/>
        </w:rPr>
        <w:t xml:space="preserve">Oligonucleotideroosters (ook wel DNA-chips genoemd - </w:t>
      </w:r>
      <w:proofErr w:type="spellStart"/>
      <w:r w:rsidRPr="00CA45AE">
        <w:rPr>
          <w:rFonts w:ascii="TimesNewRoman,Bold" w:hAnsi="TimesNewRoman,Bold" w:cs="TimesNewRoman,Bold"/>
          <w:b/>
          <w:bCs/>
          <w:color w:val="000000"/>
          <w:sz w:val="19"/>
          <w:szCs w:val="19"/>
        </w:rPr>
        <w:t>GeneChip</w:t>
      </w:r>
      <w:proofErr w:type="spellEnd"/>
      <w:r w:rsidRPr="00CA45AE">
        <w:rPr>
          <w:rFonts w:ascii="TimesNewRoman,Bold" w:hAnsi="TimesNewRoman,Bold" w:cs="TimesNewRoman,Bold"/>
          <w:b/>
          <w:bCs/>
          <w:color w:val="000000"/>
          <w:sz w:val="13"/>
          <w:szCs w:val="13"/>
        </w:rPr>
        <w:t>®</w:t>
      </w:r>
      <w:r w:rsidRPr="00CA45AE">
        <w:rPr>
          <w:rFonts w:ascii="TimesNewRoman,Bold" w:hAnsi="TimesNewRoman,Bold" w:cs="TimesNewRoman,Bold"/>
          <w:b/>
          <w:bCs/>
          <w:color w:val="000000"/>
          <w:sz w:val="19"/>
          <w:szCs w:val="19"/>
        </w:rPr>
        <w:t xml:space="preserve">, </w:t>
      </w:r>
      <w:proofErr w:type="spellStart"/>
      <w:r w:rsidRPr="00CA45AE">
        <w:rPr>
          <w:rFonts w:ascii="TimesNewRoman,Bold" w:hAnsi="TimesNewRoman,Bold" w:cs="TimesNewRoman,Bold"/>
          <w:b/>
          <w:bCs/>
          <w:color w:val="000000"/>
          <w:sz w:val="19"/>
          <w:szCs w:val="19"/>
        </w:rPr>
        <w:t>Affymetrix</w:t>
      </w:r>
      <w:proofErr w:type="spellEnd"/>
      <w:r w:rsidRPr="00CA45AE">
        <w:rPr>
          <w:rFonts w:ascii="TimesNewRoman,Bold" w:hAnsi="TimesNewRoman,Bold" w:cs="TimesNewRoman,Bold"/>
          <w:b/>
          <w:bCs/>
          <w:color w:val="000000"/>
          <w:sz w:val="19"/>
          <w:szCs w:val="19"/>
        </w:rPr>
        <w:t xml:space="preserve"> Inc.) (32):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Hier worden de oligonucleotiden (= sondes) in situ (dus op het microrooster zelf) gesynthetiseerd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met behulp van technieken die eveneens gebruikt worden bij de productie van elektronische chips.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Hierdoor bereikt men een enorm hoge densiteit aan sondes. Ieder gen wordt hier op een unieke wijze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vertegenwoordigd door 15 tot 20 verschillende oligonucleotiden van 25 basenparen lang. Ter controle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worden ook enkele oligonucleotiden toegevoegd die op één basenpaar na exact gelijk zijn aan de vorige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oligonucleotiden. Deze controles laten toe een schatting te maken van de kruishybridisatie en de lokaal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aanwezige ruis. Ieder staal wordt hier op een aparte chip gehybridiseerd (hier worden dus geen relatieve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maar absolute expressieniveaus verkregen).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r w:rsidRPr="00CA45AE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Doelstellingen en methodologie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r w:rsidRPr="00CA45AE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voor het gebruik in de klinische oncologie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Zoals reeds vermeld, kan men bij de studie van tumorstalen met </w:t>
      </w:r>
      <w:r>
        <w:rPr>
          <w:color w:val="000000"/>
          <w:sz w:val="19"/>
          <w:szCs w:val="19"/>
        </w:rPr>
        <w:t xml:space="preserve">microroosters niet onmiddellijk </w:t>
      </w:r>
      <w:r w:rsidRPr="00CA45AE">
        <w:rPr>
          <w:color w:val="000000"/>
          <w:sz w:val="19"/>
          <w:szCs w:val="19"/>
        </w:rPr>
        <w:t>besluiten trekken uit de enorme hoeveelheid gegevens (één waarde per gen of sonde) die hieruit resulteren.</w:t>
      </w:r>
      <w:r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Dit is bijvoorbeeld te vergelijken met een uitslag in de klinische biologie waarop de resultaten van enkele</w:t>
      </w:r>
      <w:r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duizenden tests (als die al zouden bestaan) zouden staan. Het is dus duidelijk dat er, om uit deze gegevens</w:t>
      </w:r>
      <w:r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klinisch bruikbare resultaten te halen, bepaalde procedures moeten worden gevolgd (29). Deze procedures</w:t>
      </w:r>
      <w:r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vinden meestal hun oorsprong in de statistiek of in een relatief nieuwe wetenschap die “bio-informatica</w:t>
      </w:r>
      <w:r>
        <w:rPr>
          <w:color w:val="000000"/>
          <w:sz w:val="19"/>
          <w:szCs w:val="19"/>
        </w:rPr>
        <w:t xml:space="preserve">” </w:t>
      </w:r>
      <w:r w:rsidRPr="00CA45AE">
        <w:rPr>
          <w:color w:val="000000"/>
          <w:sz w:val="19"/>
          <w:szCs w:val="19"/>
        </w:rPr>
        <w:t>wordt genoemd; deze discipline heeft dan weer sterke banden met technieken die worden gebruikt in “</w:t>
      </w:r>
      <w:r>
        <w:rPr>
          <w:color w:val="000000"/>
          <w:sz w:val="19"/>
          <w:szCs w:val="19"/>
        </w:rPr>
        <w:t xml:space="preserve">data </w:t>
      </w:r>
      <w:proofErr w:type="spellStart"/>
      <w:r w:rsidRPr="00CA45AE">
        <w:rPr>
          <w:color w:val="000000"/>
          <w:sz w:val="19"/>
          <w:szCs w:val="19"/>
        </w:rPr>
        <w:t>mining</w:t>
      </w:r>
      <w:proofErr w:type="spellEnd"/>
      <w:r w:rsidRPr="00CA45AE">
        <w:rPr>
          <w:color w:val="000000"/>
          <w:sz w:val="19"/>
          <w:szCs w:val="19"/>
        </w:rPr>
        <w:t>”, d.i. de wetenschap die zich bezighoudt met de analyse van grote verzamelingen gegevens.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Tijdens het bespreken van de verschillende doelstellingen en </w:t>
      </w:r>
      <w:proofErr w:type="spellStart"/>
      <w:r w:rsidRPr="00CA45AE">
        <w:rPr>
          <w:color w:val="000000"/>
          <w:sz w:val="19"/>
          <w:szCs w:val="19"/>
        </w:rPr>
        <w:t>methodologieën</w:t>
      </w:r>
      <w:proofErr w:type="spellEnd"/>
      <w:r w:rsidRPr="00CA45AE">
        <w:rPr>
          <w:color w:val="000000"/>
          <w:sz w:val="19"/>
          <w:szCs w:val="19"/>
        </w:rPr>
        <w:t xml:space="preserve"> zullen we, ter</w:t>
      </w:r>
      <w:r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 xml:space="preserve">illustratie, gebruikmaken van een verzameling van </w:t>
      </w:r>
      <w:r w:rsidRPr="00CA45AE">
        <w:rPr>
          <w:rFonts w:ascii="TimesNewRoman,Italic" w:hAnsi="TimesNewRoman,Italic" w:cs="TimesNewRoman,Italic"/>
          <w:i/>
          <w:iCs/>
          <w:color w:val="000000"/>
          <w:sz w:val="19"/>
          <w:szCs w:val="19"/>
        </w:rPr>
        <w:t xml:space="preserve">72 patiënten met acute lymfatische </w:t>
      </w:r>
      <w:r w:rsidRPr="00CA45AE">
        <w:rPr>
          <w:color w:val="000000"/>
          <w:sz w:val="19"/>
          <w:szCs w:val="19"/>
        </w:rPr>
        <w:t>(ALL, in deze tekst</w:t>
      </w:r>
      <w:r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 xml:space="preserve">wordt gesteld dat deze patiënten tot klasse 1 behoren) </w:t>
      </w:r>
      <w:r w:rsidRPr="00CA45AE">
        <w:rPr>
          <w:rFonts w:ascii="TimesNewRoman,Italic" w:hAnsi="TimesNewRoman,Italic" w:cs="TimesNewRoman,Italic"/>
          <w:i/>
          <w:iCs/>
          <w:color w:val="000000"/>
          <w:sz w:val="19"/>
          <w:szCs w:val="19"/>
        </w:rPr>
        <w:t xml:space="preserve">of acute </w:t>
      </w:r>
      <w:proofErr w:type="spellStart"/>
      <w:r w:rsidRPr="00CA45AE">
        <w:rPr>
          <w:rFonts w:ascii="TimesNewRoman,Italic" w:hAnsi="TimesNewRoman,Italic" w:cs="TimesNewRoman,Italic"/>
          <w:i/>
          <w:iCs/>
          <w:color w:val="000000"/>
          <w:sz w:val="19"/>
          <w:szCs w:val="19"/>
        </w:rPr>
        <w:t>myeloïde</w:t>
      </w:r>
      <w:proofErr w:type="spellEnd"/>
      <w:r w:rsidRPr="00CA45AE">
        <w:rPr>
          <w:rFonts w:ascii="TimesNewRoman,Italic" w:hAnsi="TimesNewRoman,Italic" w:cs="TimesNewRoman,Italic"/>
          <w:i/>
          <w:iCs/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(AML, in deze tekst behoren deze</w:t>
      </w:r>
      <w:r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 xml:space="preserve">patiënten tot klasse 2) </w:t>
      </w:r>
      <w:r w:rsidRPr="00CA45AE">
        <w:rPr>
          <w:rFonts w:ascii="TimesNewRoman,Italic" w:hAnsi="TimesNewRoman,Italic" w:cs="TimesNewRoman,Italic"/>
          <w:i/>
          <w:iCs/>
          <w:color w:val="000000"/>
          <w:sz w:val="19"/>
          <w:szCs w:val="19"/>
        </w:rPr>
        <w:t>leukemie</w:t>
      </w:r>
      <w:r w:rsidRPr="00CA45AE">
        <w:rPr>
          <w:color w:val="000000"/>
          <w:sz w:val="19"/>
          <w:szCs w:val="19"/>
        </w:rPr>
        <w:t>, wier bloed- of beenmergstalen werden geanalyseerd met een</w:t>
      </w:r>
      <w:r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 xml:space="preserve">oligonucleotiderooster van </w:t>
      </w:r>
      <w:proofErr w:type="spellStart"/>
      <w:r w:rsidRPr="00CA45AE">
        <w:rPr>
          <w:color w:val="000000"/>
          <w:sz w:val="19"/>
          <w:szCs w:val="19"/>
        </w:rPr>
        <w:t>Affymetrix</w:t>
      </w:r>
      <w:proofErr w:type="spellEnd"/>
      <w:r w:rsidRPr="00CA45AE">
        <w:rPr>
          <w:color w:val="000000"/>
          <w:sz w:val="19"/>
          <w:szCs w:val="19"/>
        </w:rPr>
        <w:t xml:space="preserve"> (waarop sondes aanwezig waren voor een 7000-tal genen). De</w:t>
      </w:r>
      <w:r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 xml:space="preserve">resultaten van deze metingen, zoals die geproduceerd werden door </w:t>
      </w:r>
      <w:proofErr w:type="spellStart"/>
      <w:r w:rsidRPr="00CA45AE">
        <w:rPr>
          <w:color w:val="000000"/>
          <w:sz w:val="19"/>
          <w:szCs w:val="19"/>
        </w:rPr>
        <w:t>Golub</w:t>
      </w:r>
      <w:proofErr w:type="spellEnd"/>
      <w:r w:rsidRPr="00CA45AE">
        <w:rPr>
          <w:color w:val="000000"/>
          <w:sz w:val="19"/>
          <w:szCs w:val="19"/>
        </w:rPr>
        <w:t xml:space="preserve"> et al. (9), zijn publiek</w:t>
      </w:r>
      <w:r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 xml:space="preserve">beschikbaar op het internet (33). 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De 72 patiënten werden opgesplitst in 2 groepen: één groep die we de</w:t>
      </w:r>
      <w:r>
        <w:rPr>
          <w:color w:val="000000"/>
          <w:sz w:val="19"/>
          <w:szCs w:val="19"/>
        </w:rPr>
        <w:t xml:space="preserve"> </w:t>
      </w:r>
      <w:proofErr w:type="spellStart"/>
      <w:r w:rsidRPr="00CA45AE">
        <w:rPr>
          <w:color w:val="000000"/>
          <w:sz w:val="19"/>
          <w:szCs w:val="19"/>
        </w:rPr>
        <w:t>t</w:t>
      </w:r>
      <w:r w:rsidRPr="006A5E45">
        <w:rPr>
          <w:i/>
          <w:color w:val="000000"/>
          <w:sz w:val="19"/>
          <w:szCs w:val="19"/>
        </w:rPr>
        <w:t>rainingsset</w:t>
      </w:r>
      <w:proofErr w:type="spellEnd"/>
      <w:r w:rsidRPr="006A5E45">
        <w:rPr>
          <w:i/>
          <w:color w:val="000000"/>
          <w:sz w:val="19"/>
          <w:szCs w:val="19"/>
        </w:rPr>
        <w:t xml:space="preserve"> noemen (met de eerste 38 patiënten van wie 27 met ALL en 11 met AML) en </w:t>
      </w:r>
      <w:r w:rsidRPr="00CA45AE">
        <w:rPr>
          <w:color w:val="000000"/>
          <w:sz w:val="19"/>
          <w:szCs w:val="19"/>
        </w:rPr>
        <w:t>één groep die we</w:t>
      </w:r>
      <w:r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 xml:space="preserve">de </w:t>
      </w:r>
      <w:proofErr w:type="spellStart"/>
      <w:r w:rsidRPr="00CA45AE">
        <w:rPr>
          <w:color w:val="000000"/>
          <w:sz w:val="19"/>
          <w:szCs w:val="19"/>
        </w:rPr>
        <w:t>testset</w:t>
      </w:r>
      <w:proofErr w:type="spellEnd"/>
      <w:r w:rsidRPr="00CA45AE">
        <w:rPr>
          <w:color w:val="000000"/>
          <w:sz w:val="19"/>
          <w:szCs w:val="19"/>
        </w:rPr>
        <w:t xml:space="preserve"> noemen (met de laatste 34 patiënten van wie 20 met ALL en 14 met AML). 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Merk nogmaals op</w:t>
      </w:r>
      <w:r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dat voor iedere patiënt ongeveer 7000 verschillende expressieniveaus gemeten werden. Merk ook op dat</w:t>
      </w:r>
      <w:r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iedere patiënt een kenteken (ook label genoemd) draagt (d.i. de uiteindelijke diagnose: ALL of AML –</w:t>
      </w:r>
      <w:r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klasse 1 of klasse 2).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De gegevens afkomstig van microroosters kunnen voor de volgende doelstellingen worden</w:t>
      </w:r>
      <w:r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gebruikt: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19"/>
          <w:szCs w:val="19"/>
        </w:rPr>
      </w:pP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19"/>
          <w:szCs w:val="19"/>
        </w:rPr>
      </w:pPr>
      <w:r w:rsidRPr="00CA45AE">
        <w:rPr>
          <w:rFonts w:ascii="TimesNewRoman,Bold" w:hAnsi="TimesNewRoman,Bold" w:cs="TimesNewRoman,Bold"/>
          <w:b/>
          <w:bCs/>
          <w:color w:val="000000"/>
          <w:sz w:val="19"/>
          <w:szCs w:val="19"/>
        </w:rPr>
        <w:t>Selectie van kenmerken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Een eerste doelstelling is het verminderen van het aantal gegevens </w:t>
      </w:r>
      <w:r w:rsidR="006A5E45">
        <w:rPr>
          <w:color w:val="000000"/>
          <w:sz w:val="19"/>
          <w:szCs w:val="19"/>
        </w:rPr>
        <w:t xml:space="preserve">(of waarden) per patiënt of per </w:t>
      </w:r>
      <w:r w:rsidRPr="00CA45AE">
        <w:rPr>
          <w:color w:val="000000"/>
          <w:sz w:val="19"/>
          <w:szCs w:val="19"/>
        </w:rPr>
        <w:t>meting op het microrooster. Dit wordt ook het probleem van de afname van de dimensionaliteit genoemd.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Voor de dataset bestaande uit de patiënten met acute leukemie is de dimensionaliteit zonder afname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 xml:space="preserve">ongeveer 7000. Deze afname is meestal </w:t>
      </w:r>
      <w:r w:rsidR="006A5E45">
        <w:rPr>
          <w:color w:val="000000"/>
          <w:sz w:val="19"/>
          <w:szCs w:val="19"/>
        </w:rPr>
        <w:t xml:space="preserve"> n</w:t>
      </w:r>
      <w:r w:rsidRPr="00CA45AE">
        <w:rPr>
          <w:color w:val="000000"/>
          <w:sz w:val="19"/>
          <w:szCs w:val="19"/>
        </w:rPr>
        <w:t>oodzakelijk vooraleer gestart kan worden met het maken van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 xml:space="preserve">voorspellingen of het ontdekken van klassen (zie volgende </w:t>
      </w:r>
      <w:r w:rsidR="006A5E45">
        <w:rPr>
          <w:color w:val="000000"/>
          <w:sz w:val="19"/>
          <w:szCs w:val="19"/>
        </w:rPr>
        <w:t xml:space="preserve"> </w:t>
      </w:r>
      <w:proofErr w:type="spellStart"/>
      <w:r w:rsidRPr="00CA45AE">
        <w:rPr>
          <w:color w:val="000000"/>
          <w:sz w:val="19"/>
          <w:szCs w:val="19"/>
        </w:rPr>
        <w:t>oelstellingen</w:t>
      </w:r>
      <w:proofErr w:type="spellEnd"/>
      <w:r w:rsidRPr="00CA45AE">
        <w:rPr>
          <w:color w:val="000000"/>
          <w:sz w:val="19"/>
          <w:szCs w:val="19"/>
        </w:rPr>
        <w:t>). Belangrijk is echter dat deze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afname gepaard gaat met een minimaal verlies aan essentiële informatie. Enkel de meest essentiële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kenmerken, nodig voor het bestuderen van een bepaald probleem, moeten worden geselecteerd. Deze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selectie kan het best op een van de twee volgende manieren gebeuren:</w:t>
      </w:r>
    </w:p>
    <w:p w:rsidR="006A5E45" w:rsidRPr="00CA45AE" w:rsidRDefault="006A5E45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TimesNewRoman,Italic" w:hAnsi="TimesNewRoman,Italic" w:cs="TimesNewRoman,Italic"/>
          <w:i/>
          <w:iCs/>
          <w:color w:val="000000"/>
          <w:sz w:val="19"/>
          <w:szCs w:val="19"/>
        </w:rPr>
      </w:pPr>
      <w:r w:rsidRPr="00CA45AE">
        <w:rPr>
          <w:rFonts w:ascii="TimesNewRoman,Italic" w:hAnsi="TimesNewRoman,Italic" w:cs="TimesNewRoman,Italic"/>
          <w:i/>
          <w:iCs/>
          <w:color w:val="000000"/>
          <w:sz w:val="19"/>
          <w:szCs w:val="19"/>
        </w:rPr>
        <w:t>Selectie van individuele genen: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De meest eenvoudige manier is de selectie van individuele genen waarvan de expressie het best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gecorreleerd is met een bepaald klassenverschil, waarin men op een bepaald moment geïnteresseerd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 xml:space="preserve"> is.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Hiervoor moeten de verschillende klassen en de classificatie van ten minste een deel van de patiënten</w:t>
      </w:r>
      <w:r w:rsidR="006A5E45">
        <w:rPr>
          <w:color w:val="000000"/>
          <w:sz w:val="19"/>
          <w:szCs w:val="19"/>
        </w:rPr>
        <w:t xml:space="preserve">  </w:t>
      </w:r>
      <w:r w:rsidRPr="00CA45AE">
        <w:rPr>
          <w:color w:val="000000"/>
          <w:sz w:val="19"/>
          <w:szCs w:val="19"/>
        </w:rPr>
        <w:t xml:space="preserve">(bijvoorbeeld kentekens van de </w:t>
      </w:r>
      <w:proofErr w:type="spellStart"/>
      <w:r w:rsidRPr="00CA45AE">
        <w:rPr>
          <w:color w:val="000000"/>
          <w:sz w:val="19"/>
          <w:szCs w:val="19"/>
        </w:rPr>
        <w:t>trainingsset</w:t>
      </w:r>
      <w:proofErr w:type="spellEnd"/>
      <w:r w:rsidRPr="00CA45AE">
        <w:rPr>
          <w:color w:val="000000"/>
          <w:sz w:val="19"/>
          <w:szCs w:val="19"/>
        </w:rPr>
        <w:t>) reeds gekend zijn, wat niet zo is wanneer men de verschillende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tumorklassen juist wil gaan bepalen – zie laatste doelstelling. Deze selectie is logisch vermits niet alle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genen een expressiepatroon hebben dat informatie bevat over een bepaald klassenverschil zodat deze genen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kunnen worden weggelaten. Zo zouden bijvoorbeeld voor de patiënten met acute leukemie de 10 genen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kunnen worden geselecteerd waarvan het expressieniveau tussen de 2 klassen (ALL en AML) in de</w:t>
      </w:r>
      <w:r w:rsidR="006A5E45">
        <w:rPr>
          <w:color w:val="000000"/>
          <w:sz w:val="19"/>
          <w:szCs w:val="19"/>
        </w:rPr>
        <w:t xml:space="preserve"> </w:t>
      </w:r>
      <w:proofErr w:type="spellStart"/>
      <w:r w:rsidRPr="00CA45AE">
        <w:rPr>
          <w:color w:val="000000"/>
          <w:sz w:val="19"/>
          <w:szCs w:val="19"/>
        </w:rPr>
        <w:t>trainingsset</w:t>
      </w:r>
      <w:proofErr w:type="spellEnd"/>
      <w:r w:rsidRPr="00CA45AE">
        <w:rPr>
          <w:color w:val="000000"/>
          <w:sz w:val="19"/>
          <w:szCs w:val="19"/>
        </w:rPr>
        <w:t xml:space="preserve"> het meest beduidend verschilt. De andere genen worden, voor dit probleem, gewoon buiten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beschouwing gelaten. Dit komt dan overeen met een dimensionaliteitsreductie van 7000 naar 10. Op deze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manier kunnen ook onmiddellijk de genen worden geïdentificeerd die een rol spelen bij een bepaald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 xml:space="preserve">klassenverschil, wat eventueel zou kunnen helpen om hun rol in de </w:t>
      </w:r>
      <w:r w:rsidR="006A5E45">
        <w:rPr>
          <w:color w:val="000000"/>
          <w:sz w:val="19"/>
          <w:szCs w:val="19"/>
        </w:rPr>
        <w:t xml:space="preserve"> </w:t>
      </w:r>
      <w:proofErr w:type="spellStart"/>
      <w:r w:rsidR="006A5E45">
        <w:rPr>
          <w:color w:val="000000"/>
          <w:sz w:val="19"/>
          <w:szCs w:val="19"/>
        </w:rPr>
        <w:t>c</w:t>
      </w:r>
      <w:r w:rsidRPr="00CA45AE">
        <w:rPr>
          <w:color w:val="000000"/>
          <w:sz w:val="19"/>
          <w:szCs w:val="19"/>
        </w:rPr>
        <w:t>arcinogenese</w:t>
      </w:r>
      <w:proofErr w:type="spellEnd"/>
      <w:r w:rsidRPr="00CA45AE">
        <w:rPr>
          <w:color w:val="000000"/>
          <w:sz w:val="19"/>
          <w:szCs w:val="19"/>
        </w:rPr>
        <w:t xml:space="preserve"> te bepalen. In de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literatuur kan men reeds een groot aantal artikels vinden die op een dergelijke manier genen trachten te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identificeren. Dit gebeurt aan de hand van metingen van expressieniveaus (soms gemeten met andere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technieken dan microroosters) in cellen onder verschillende om</w:t>
      </w:r>
      <w:r w:rsidR="006A5E45">
        <w:rPr>
          <w:color w:val="000000"/>
          <w:sz w:val="19"/>
          <w:szCs w:val="19"/>
        </w:rPr>
        <w:t xml:space="preserve">standigheden. Deze verschillend  </w:t>
      </w:r>
      <w:proofErr w:type="spellStart"/>
      <w:r w:rsidR="006A5E45">
        <w:rPr>
          <w:color w:val="000000"/>
          <w:sz w:val="19"/>
          <w:szCs w:val="19"/>
        </w:rPr>
        <w:t>e</w:t>
      </w:r>
      <w:r w:rsidRPr="00CA45AE">
        <w:rPr>
          <w:color w:val="000000"/>
          <w:sz w:val="19"/>
          <w:szCs w:val="19"/>
        </w:rPr>
        <w:t>mstandigheden</w:t>
      </w:r>
      <w:proofErr w:type="spellEnd"/>
      <w:r w:rsidRPr="00CA45AE">
        <w:rPr>
          <w:color w:val="000000"/>
          <w:sz w:val="19"/>
          <w:szCs w:val="19"/>
        </w:rPr>
        <w:t xml:space="preserve"> komen overeen met de verschillende klassen (bijvoorbeeld cellen met een metastatisch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fenotype versus cellen zonder metast</w:t>
      </w:r>
      <w:r w:rsidR="006A5E45">
        <w:rPr>
          <w:color w:val="000000"/>
          <w:sz w:val="19"/>
          <w:szCs w:val="19"/>
        </w:rPr>
        <w:t>atisch fenotype</w:t>
      </w:r>
      <w:r w:rsidRPr="00CA45AE">
        <w:rPr>
          <w:color w:val="000000"/>
          <w:sz w:val="19"/>
          <w:szCs w:val="19"/>
        </w:rPr>
        <w:t xml:space="preserve">, gezonde cellen versus </w:t>
      </w:r>
      <w:proofErr w:type="spellStart"/>
      <w:r w:rsidRPr="00CA45AE">
        <w:rPr>
          <w:color w:val="000000"/>
          <w:sz w:val="19"/>
          <w:szCs w:val="19"/>
        </w:rPr>
        <w:t>tumorale</w:t>
      </w:r>
      <w:proofErr w:type="spellEnd"/>
      <w:r w:rsidRPr="00CA45AE">
        <w:rPr>
          <w:color w:val="000000"/>
          <w:sz w:val="19"/>
          <w:szCs w:val="19"/>
        </w:rPr>
        <w:t xml:space="preserve"> cellen, cellen van tumoren me</w:t>
      </w:r>
      <w:r w:rsidR="006A5E45">
        <w:rPr>
          <w:color w:val="000000"/>
          <w:sz w:val="19"/>
          <w:szCs w:val="19"/>
        </w:rPr>
        <w:t>t een verschillende prognose</w:t>
      </w:r>
      <w:r w:rsidRPr="00CA45AE">
        <w:rPr>
          <w:color w:val="000000"/>
          <w:sz w:val="19"/>
          <w:szCs w:val="19"/>
        </w:rPr>
        <w:t>, cellen van tumoren met verschillende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his</w:t>
      </w:r>
      <w:r w:rsidR="006A5E45">
        <w:rPr>
          <w:color w:val="000000"/>
          <w:sz w:val="19"/>
          <w:szCs w:val="19"/>
        </w:rPr>
        <w:t>topathologische diagnose</w:t>
      </w:r>
      <w:r w:rsidRPr="00CA45AE">
        <w:rPr>
          <w:color w:val="000000"/>
          <w:sz w:val="19"/>
          <w:szCs w:val="19"/>
        </w:rPr>
        <w:t>, cellen van tumoren met een ve</w:t>
      </w:r>
      <w:r w:rsidR="006A5E45">
        <w:rPr>
          <w:color w:val="000000"/>
          <w:sz w:val="19"/>
          <w:szCs w:val="19"/>
        </w:rPr>
        <w:t xml:space="preserve">rschillende respons op therapie, </w:t>
      </w:r>
      <w:r w:rsidRPr="00CA45AE">
        <w:rPr>
          <w:color w:val="000000"/>
          <w:sz w:val="19"/>
          <w:szCs w:val="19"/>
        </w:rPr>
        <w:t>cellen met een bepaalde mutatie versus cellen zonder een bepaalde mutatie (36), …).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proofErr w:type="spellStart"/>
      <w:r w:rsidRPr="00CA45AE">
        <w:rPr>
          <w:color w:val="000000"/>
          <w:sz w:val="19"/>
          <w:szCs w:val="19"/>
        </w:rPr>
        <w:t>Xu</w:t>
      </w:r>
      <w:proofErr w:type="spellEnd"/>
      <w:r w:rsidRPr="00CA45AE">
        <w:rPr>
          <w:color w:val="000000"/>
          <w:sz w:val="19"/>
          <w:szCs w:val="19"/>
        </w:rPr>
        <w:t xml:space="preserve"> et al. bijvoorbeeld, hebben, onder andere door screening van verschillende weefsels met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microroosters, een drietal genen (</w:t>
      </w:r>
      <w:r w:rsidRPr="00CA45AE">
        <w:rPr>
          <w:rFonts w:ascii="TimesNewRoman,Italic" w:hAnsi="TimesNewRoman,Italic" w:cs="TimesNewRoman,Italic"/>
          <w:i/>
          <w:iCs/>
          <w:color w:val="000000"/>
          <w:sz w:val="19"/>
          <w:szCs w:val="19"/>
        </w:rPr>
        <w:t>P503S</w:t>
      </w:r>
      <w:r w:rsidRPr="00CA45AE">
        <w:rPr>
          <w:color w:val="000000"/>
          <w:sz w:val="19"/>
          <w:szCs w:val="19"/>
        </w:rPr>
        <w:t xml:space="preserve">, </w:t>
      </w:r>
      <w:r w:rsidRPr="00CA45AE">
        <w:rPr>
          <w:rFonts w:ascii="TimesNewRoman,Italic" w:hAnsi="TimesNewRoman,Italic" w:cs="TimesNewRoman,Italic"/>
          <w:i/>
          <w:iCs/>
          <w:color w:val="000000"/>
          <w:sz w:val="19"/>
          <w:szCs w:val="19"/>
        </w:rPr>
        <w:t xml:space="preserve">P504S </w:t>
      </w:r>
      <w:r w:rsidRPr="00CA45AE">
        <w:rPr>
          <w:color w:val="000000"/>
          <w:sz w:val="19"/>
          <w:szCs w:val="19"/>
        </w:rPr>
        <w:t xml:space="preserve">en </w:t>
      </w:r>
      <w:r w:rsidRPr="00CA45AE">
        <w:rPr>
          <w:rFonts w:ascii="TimesNewRoman,Italic" w:hAnsi="TimesNewRoman,Italic" w:cs="TimesNewRoman,Italic"/>
          <w:i/>
          <w:iCs/>
          <w:color w:val="000000"/>
          <w:sz w:val="19"/>
          <w:szCs w:val="19"/>
        </w:rPr>
        <w:t>P510S</w:t>
      </w:r>
      <w:r w:rsidRPr="00CA45AE">
        <w:rPr>
          <w:color w:val="000000"/>
          <w:sz w:val="19"/>
          <w:szCs w:val="19"/>
        </w:rPr>
        <w:t>) geïdentificeerd die een verhoogde expressie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 xml:space="preserve">vertonen in normaal en/of </w:t>
      </w:r>
      <w:proofErr w:type="spellStart"/>
      <w:r w:rsidRPr="00CA45AE">
        <w:rPr>
          <w:color w:val="000000"/>
          <w:sz w:val="19"/>
          <w:szCs w:val="19"/>
        </w:rPr>
        <w:t>tumoraal</w:t>
      </w:r>
      <w:proofErr w:type="spellEnd"/>
      <w:r w:rsidRPr="00CA45AE">
        <w:rPr>
          <w:color w:val="000000"/>
          <w:sz w:val="19"/>
          <w:szCs w:val="19"/>
        </w:rPr>
        <w:t xml:space="preserve"> prostaatweefsel (23). </w:t>
      </w:r>
      <w:r w:rsidRPr="00CA45AE">
        <w:rPr>
          <w:rFonts w:ascii="TimesNewRoman,Italic" w:hAnsi="TimesNewRoman,Italic" w:cs="TimesNewRoman,Italic"/>
          <w:i/>
          <w:iCs/>
          <w:color w:val="000000"/>
          <w:sz w:val="19"/>
          <w:szCs w:val="19"/>
        </w:rPr>
        <w:t xml:space="preserve">P504S </w:t>
      </w:r>
      <w:r w:rsidRPr="00CA45AE">
        <w:rPr>
          <w:color w:val="000000"/>
          <w:sz w:val="19"/>
          <w:szCs w:val="19"/>
        </w:rPr>
        <w:t>zou een gen zijn dat specifiek tot expressie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komt in sommige prostaattumoren (vergelijk met de veelgebruikte tumormerker PSA die dikwijls ook in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 xml:space="preserve">verhoogde hoeveelheden kan voorkomen bij benigne prostaathypertrofie en prostatitis). Dergelijke </w:t>
      </w:r>
      <w:proofErr w:type="spellStart"/>
      <w:r w:rsidRPr="00CA45AE">
        <w:rPr>
          <w:color w:val="000000"/>
          <w:sz w:val="19"/>
          <w:szCs w:val="19"/>
        </w:rPr>
        <w:t>kankerspecifieke</w:t>
      </w:r>
      <w:proofErr w:type="spellEnd"/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 xml:space="preserve">genen zouden eventueel geschikte kandidaten kunnen zijn </w:t>
      </w:r>
      <w:r w:rsidRPr="00CA45AE">
        <w:rPr>
          <w:color w:val="000000"/>
          <w:sz w:val="19"/>
          <w:szCs w:val="19"/>
        </w:rPr>
        <w:lastRenderedPageBreak/>
        <w:t>om te dienen als merkers voor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screening, diagnose, evaluatie van therapierespons en opsporing van recidi</w:t>
      </w:r>
      <w:r w:rsidR="006A5E45">
        <w:rPr>
          <w:color w:val="000000"/>
          <w:sz w:val="19"/>
          <w:szCs w:val="19"/>
        </w:rPr>
        <w:t xml:space="preserve">ef. Ze zouden zelfs als doelwit </w:t>
      </w:r>
      <w:r w:rsidRPr="00CA45AE">
        <w:rPr>
          <w:color w:val="000000"/>
          <w:sz w:val="19"/>
          <w:szCs w:val="19"/>
        </w:rPr>
        <w:t>kunnen dienen voor bepaalde therapeutische interventies (bijvoorbeeld gebruik van antilichamen of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therapeutische vaccins).</w:t>
      </w:r>
    </w:p>
    <w:p w:rsidR="006A5E45" w:rsidRPr="00CA45AE" w:rsidRDefault="006A5E45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TimesNewRoman,Italic" w:hAnsi="TimesNewRoman,Italic" w:cs="TimesNewRoman,Italic"/>
          <w:i/>
          <w:iCs/>
          <w:color w:val="000000"/>
          <w:sz w:val="19"/>
          <w:szCs w:val="19"/>
        </w:rPr>
      </w:pPr>
      <w:r w:rsidRPr="00CA45AE">
        <w:rPr>
          <w:rFonts w:ascii="TimesNewRoman,Italic" w:hAnsi="TimesNewRoman,Italic" w:cs="TimesNewRoman,Italic"/>
          <w:i/>
          <w:iCs/>
          <w:color w:val="000000"/>
          <w:sz w:val="19"/>
          <w:szCs w:val="19"/>
        </w:rPr>
        <w:t>Selectie van combinaties van genen:</w:t>
      </w:r>
    </w:p>
    <w:p w:rsidR="006A5E45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Een tweede methode om het probleem van de afname van dimensionaliteit op te lossen is de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selectie van verschillende (lineaire of niet-lineaire) combinaties van genexpressies. Ieder van deze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combinaties kan dan beschouwd worden als één enkel kenmerk. Merk op dat in de vorige methode ieder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kenmerk overeenkomt met één enkel expressieniveau. Omdat het onderscheid tussen verschillende klassen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over het algemeen niet volledig zal bepaald worden door de individuele activiteit van een gen, maar door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de interactie van verschillende genen, is het beter om met combinaties van genexpressies te werken.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Een van deze methoden voor het bepalen van geschikte combinaties van genexpressies is de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“Principale Component Analyse”</w:t>
      </w:r>
      <w:r w:rsidR="006A5E45">
        <w:rPr>
          <w:color w:val="000000"/>
          <w:sz w:val="19"/>
          <w:szCs w:val="19"/>
        </w:rPr>
        <w:t xml:space="preserve"> (PCA)</w:t>
      </w:r>
      <w:r w:rsidRPr="00CA45AE">
        <w:rPr>
          <w:color w:val="000000"/>
          <w:sz w:val="19"/>
          <w:szCs w:val="19"/>
        </w:rPr>
        <w:t>. Kort samengevat kan men zeggen dat PCA lineaire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combinaties van genexpressies zoekt zodanig dat deze een maximale spreiding hebben over een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verzameling van patiënten waarvoor metingen met een microrooster werden uitgevoerd. PCA zoekt als het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ware de combinaties die het meest “informatief” zijn voor een verzameling patiënten. Deze combinaties (of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 xml:space="preserve">kenmerken) worden dan de principale componenten genoemd van deze verzameling patiënten. </w:t>
      </w:r>
    </w:p>
    <w:p w:rsidR="006A5E45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Zo kunnen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 xml:space="preserve">voor de </w:t>
      </w:r>
      <w:proofErr w:type="spellStart"/>
      <w:r w:rsidRPr="00CA45AE">
        <w:rPr>
          <w:color w:val="000000"/>
          <w:sz w:val="19"/>
          <w:szCs w:val="19"/>
        </w:rPr>
        <w:t>trainingsset</w:t>
      </w:r>
      <w:proofErr w:type="spellEnd"/>
      <w:r w:rsidRPr="00CA45AE">
        <w:rPr>
          <w:color w:val="000000"/>
          <w:sz w:val="19"/>
          <w:szCs w:val="19"/>
        </w:rPr>
        <w:t>, zoals die hierboven werd beschreven (acute leukemie), twee lineaire combinaties van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de gemeten genexpressies (= principale componenten) worden bepaald waarvoor de spreiding maximaal is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 xml:space="preserve">over deze </w:t>
      </w:r>
      <w:proofErr w:type="spellStart"/>
      <w:r w:rsidRPr="00CA45AE">
        <w:rPr>
          <w:color w:val="000000"/>
          <w:sz w:val="19"/>
          <w:szCs w:val="19"/>
        </w:rPr>
        <w:t>trainingsset</w:t>
      </w:r>
      <w:proofErr w:type="spellEnd"/>
      <w:r w:rsidRPr="00CA45AE">
        <w:rPr>
          <w:color w:val="000000"/>
          <w:sz w:val="19"/>
          <w:szCs w:val="19"/>
        </w:rPr>
        <w:t>. De twee combinaties van genexpressies kunnen dan uitgerekend worden voor iedere</w:t>
      </w:r>
      <w:r w:rsidR="00EA3ADD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 xml:space="preserve">patiënt afzonderlijk (zowel voor patiënten van de trainings- en de </w:t>
      </w:r>
      <w:proofErr w:type="spellStart"/>
      <w:r w:rsidRPr="00CA45AE">
        <w:rPr>
          <w:color w:val="000000"/>
          <w:sz w:val="19"/>
          <w:szCs w:val="19"/>
        </w:rPr>
        <w:t>testset</w:t>
      </w:r>
      <w:proofErr w:type="spellEnd"/>
      <w:r w:rsidRPr="00CA45AE">
        <w:rPr>
          <w:color w:val="000000"/>
          <w:sz w:val="19"/>
          <w:szCs w:val="19"/>
        </w:rPr>
        <w:t>), zodanig dat men voor iedere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 xml:space="preserve">patiënt twee waarden of kenmerken volgens de principale componenten van de </w:t>
      </w:r>
      <w:proofErr w:type="spellStart"/>
      <w:r w:rsidRPr="00CA45AE">
        <w:rPr>
          <w:color w:val="000000"/>
          <w:sz w:val="19"/>
          <w:szCs w:val="19"/>
        </w:rPr>
        <w:t>trainingsset</w:t>
      </w:r>
      <w:proofErr w:type="spellEnd"/>
      <w:r w:rsidRPr="00CA45AE">
        <w:rPr>
          <w:color w:val="000000"/>
          <w:sz w:val="19"/>
          <w:szCs w:val="19"/>
        </w:rPr>
        <w:t xml:space="preserve"> verkrijgt</w:t>
      </w:r>
      <w:r w:rsidR="00EA3ADD">
        <w:rPr>
          <w:color w:val="000000"/>
          <w:sz w:val="19"/>
          <w:szCs w:val="19"/>
        </w:rPr>
        <w:t xml:space="preserve"> </w:t>
      </w:r>
      <w:r w:rsidR="00EA3ADD" w:rsidRPr="00EA3ADD">
        <w:rPr>
          <w:color w:val="000000"/>
          <w:sz w:val="19"/>
          <w:szCs w:val="19"/>
          <w:highlight w:val="yellow"/>
        </w:rPr>
        <w:t xml:space="preserve">(projectie van de </w:t>
      </w:r>
      <w:proofErr w:type="spellStart"/>
      <w:r w:rsidR="00EA3ADD" w:rsidRPr="00EA3ADD">
        <w:rPr>
          <w:color w:val="000000"/>
          <w:sz w:val="19"/>
          <w:szCs w:val="19"/>
          <w:highlight w:val="yellow"/>
        </w:rPr>
        <w:t>patientvectoren</w:t>
      </w:r>
      <w:proofErr w:type="spellEnd"/>
      <w:r w:rsidR="00EA3ADD" w:rsidRPr="00EA3ADD">
        <w:rPr>
          <w:color w:val="000000"/>
          <w:sz w:val="19"/>
          <w:szCs w:val="19"/>
          <w:highlight w:val="yellow"/>
        </w:rPr>
        <w:t xml:space="preserve"> op de nieuwe </w:t>
      </w:r>
      <w:proofErr w:type="spellStart"/>
      <w:r w:rsidR="00EA3ADD" w:rsidRPr="00EA3ADD">
        <w:rPr>
          <w:color w:val="000000"/>
          <w:sz w:val="19"/>
          <w:szCs w:val="19"/>
          <w:highlight w:val="yellow"/>
        </w:rPr>
        <w:t>genbasis</w:t>
      </w:r>
      <w:proofErr w:type="spellEnd"/>
      <w:r w:rsidR="00EA3ADD" w:rsidRPr="00EA3ADD">
        <w:rPr>
          <w:color w:val="000000"/>
          <w:sz w:val="19"/>
          <w:szCs w:val="19"/>
          <w:highlight w:val="yellow"/>
        </w:rPr>
        <w:t>)</w:t>
      </w:r>
      <w:r w:rsidRPr="00EA3ADD">
        <w:rPr>
          <w:color w:val="000000"/>
          <w:sz w:val="19"/>
          <w:szCs w:val="19"/>
          <w:highlight w:val="yellow"/>
        </w:rPr>
        <w:t>.</w:t>
      </w:r>
      <w:r w:rsidRPr="00CA45AE">
        <w:rPr>
          <w:color w:val="000000"/>
          <w:sz w:val="19"/>
          <w:szCs w:val="19"/>
        </w:rPr>
        <w:t xml:space="preserve"> In dit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>geval is er dus sprake van een afname van de dimensionaliteit van 7000 naar 2 (iedere patiënt komt</w:t>
      </w:r>
      <w:r w:rsidR="006A5E45">
        <w:rPr>
          <w:color w:val="000000"/>
          <w:sz w:val="19"/>
          <w:szCs w:val="19"/>
        </w:rPr>
        <w:t xml:space="preserve"> </w:t>
      </w:r>
      <w:r w:rsidRPr="00CA45AE">
        <w:rPr>
          <w:color w:val="000000"/>
          <w:sz w:val="19"/>
          <w:szCs w:val="19"/>
        </w:rPr>
        <w:t xml:space="preserve">uiteindelijk overeen met een koppel getallen dat men kan uitzetten in een grafiek – zie fig. </w:t>
      </w:r>
      <w:r w:rsidR="006A5E45">
        <w:rPr>
          <w:color w:val="000000"/>
          <w:sz w:val="19"/>
          <w:szCs w:val="19"/>
        </w:rPr>
        <w:t>1</w:t>
      </w:r>
      <w:r w:rsidRPr="00CA45AE">
        <w:rPr>
          <w:color w:val="000000"/>
          <w:sz w:val="19"/>
          <w:szCs w:val="19"/>
        </w:rPr>
        <w:t xml:space="preserve">). </w:t>
      </w:r>
    </w:p>
    <w:p w:rsidR="006A5E45" w:rsidRDefault="006A5E45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</w:p>
    <w:p w:rsidR="006A5E45" w:rsidRDefault="006A5E45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>
        <w:rPr>
          <w:noProof/>
          <w:color w:val="000000"/>
          <w:sz w:val="19"/>
          <w:szCs w:val="19"/>
          <w:lang w:val="en-US"/>
        </w:rPr>
        <w:drawing>
          <wp:inline distT="0" distB="0" distL="0" distR="0">
            <wp:extent cx="3930627" cy="302149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999" cy="301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E45" w:rsidRPr="006A5E45" w:rsidRDefault="006A5E45" w:rsidP="006A5E45">
      <w:pPr>
        <w:autoSpaceDE w:val="0"/>
        <w:autoSpaceDN w:val="0"/>
        <w:adjustRightInd w:val="0"/>
        <w:rPr>
          <w:sz w:val="19"/>
          <w:szCs w:val="19"/>
        </w:rPr>
      </w:pPr>
      <w:r>
        <w:rPr>
          <w:sz w:val="19"/>
          <w:szCs w:val="19"/>
        </w:rPr>
        <w:t>Fig. 1</w:t>
      </w:r>
      <w:r w:rsidRPr="006A5E45">
        <w:rPr>
          <w:sz w:val="19"/>
          <w:szCs w:val="19"/>
        </w:rPr>
        <w:t>: Principale Component Analyse voor de verzameling patiënten met acute leukemie volgens de eerste</w:t>
      </w:r>
    </w:p>
    <w:p w:rsidR="006A5E45" w:rsidRPr="006A5E45" w:rsidRDefault="006A5E45" w:rsidP="006A5E45">
      <w:pPr>
        <w:autoSpaceDE w:val="0"/>
        <w:autoSpaceDN w:val="0"/>
        <w:adjustRightInd w:val="0"/>
        <w:rPr>
          <w:sz w:val="19"/>
          <w:szCs w:val="19"/>
        </w:rPr>
      </w:pPr>
      <w:r w:rsidRPr="006A5E45">
        <w:rPr>
          <w:sz w:val="19"/>
          <w:szCs w:val="19"/>
        </w:rPr>
        <w:t xml:space="preserve">twee principale componenten van de </w:t>
      </w:r>
      <w:proofErr w:type="spellStart"/>
      <w:r w:rsidRPr="006A5E45">
        <w:rPr>
          <w:sz w:val="19"/>
          <w:szCs w:val="19"/>
        </w:rPr>
        <w:t>trainingsset</w:t>
      </w:r>
      <w:proofErr w:type="spellEnd"/>
      <w:r w:rsidRPr="006A5E45">
        <w:rPr>
          <w:sz w:val="19"/>
          <w:szCs w:val="19"/>
        </w:rPr>
        <w:t>. De waarden op de X- en de Y-as komen overeen met de</w:t>
      </w:r>
    </w:p>
    <w:p w:rsidR="006A5E45" w:rsidRPr="006A5E45" w:rsidRDefault="006A5E45" w:rsidP="006A5E45">
      <w:pPr>
        <w:autoSpaceDE w:val="0"/>
        <w:autoSpaceDN w:val="0"/>
        <w:adjustRightInd w:val="0"/>
        <w:rPr>
          <w:sz w:val="19"/>
          <w:szCs w:val="19"/>
        </w:rPr>
      </w:pPr>
      <w:r w:rsidRPr="006A5E45">
        <w:rPr>
          <w:sz w:val="19"/>
          <w:szCs w:val="19"/>
        </w:rPr>
        <w:t>eerste twee combinaties van genexpressies (bepaald door de eerste twee principale componenten van de</w:t>
      </w:r>
    </w:p>
    <w:p w:rsidR="006A5E45" w:rsidRDefault="006A5E45" w:rsidP="006A5E45">
      <w:pPr>
        <w:autoSpaceDE w:val="0"/>
        <w:autoSpaceDN w:val="0"/>
        <w:adjustRightInd w:val="0"/>
        <w:rPr>
          <w:sz w:val="19"/>
          <w:szCs w:val="19"/>
          <w:lang w:val="en-US"/>
        </w:rPr>
      </w:pPr>
      <w:proofErr w:type="spellStart"/>
      <w:r w:rsidRPr="006A5E45">
        <w:rPr>
          <w:sz w:val="19"/>
          <w:szCs w:val="19"/>
        </w:rPr>
        <w:t>trainingsset</w:t>
      </w:r>
      <w:proofErr w:type="spellEnd"/>
      <w:r w:rsidRPr="006A5E45">
        <w:rPr>
          <w:sz w:val="19"/>
          <w:szCs w:val="19"/>
        </w:rPr>
        <w:t xml:space="preserve">) uitgerekend voor iedere patiënt (zie ook tekst). </w:t>
      </w:r>
      <w:proofErr w:type="spellStart"/>
      <w:r>
        <w:rPr>
          <w:sz w:val="19"/>
          <w:szCs w:val="19"/>
          <w:lang w:val="en-US"/>
        </w:rPr>
        <w:t>Trainingsset</w:t>
      </w:r>
      <w:proofErr w:type="spellEnd"/>
      <w:r>
        <w:rPr>
          <w:sz w:val="19"/>
          <w:szCs w:val="19"/>
          <w:lang w:val="en-US"/>
        </w:rPr>
        <w:t xml:space="preserve">: * = ALL, + = AML; </w:t>
      </w:r>
      <w:proofErr w:type="spellStart"/>
      <w:r>
        <w:rPr>
          <w:sz w:val="19"/>
          <w:szCs w:val="19"/>
          <w:lang w:val="en-US"/>
        </w:rPr>
        <w:t>Testset</w:t>
      </w:r>
      <w:proofErr w:type="spellEnd"/>
      <w:r>
        <w:rPr>
          <w:sz w:val="19"/>
          <w:szCs w:val="19"/>
          <w:lang w:val="en-US"/>
        </w:rPr>
        <w:t>: O =</w:t>
      </w:r>
    </w:p>
    <w:p w:rsidR="006A5E45" w:rsidRDefault="006A5E45" w:rsidP="006A5E45">
      <w:pPr>
        <w:autoSpaceDE w:val="0"/>
        <w:autoSpaceDN w:val="0"/>
        <w:adjustRightInd w:val="0"/>
        <w:jc w:val="both"/>
        <w:rPr>
          <w:sz w:val="19"/>
          <w:szCs w:val="19"/>
          <w:lang w:val="en-US"/>
        </w:rPr>
      </w:pPr>
      <w:r>
        <w:rPr>
          <w:sz w:val="19"/>
          <w:szCs w:val="19"/>
          <w:lang w:val="en-US"/>
        </w:rPr>
        <w:t xml:space="preserve">ALL, </w:t>
      </w:r>
      <w:r>
        <w:rPr>
          <w:rFonts w:ascii="Symbol" w:hAnsi="Symbol" w:cs="Symbol"/>
          <w:sz w:val="19"/>
          <w:szCs w:val="19"/>
          <w:lang w:val="en-US"/>
        </w:rPr>
        <w:t></w:t>
      </w:r>
      <w:r>
        <w:rPr>
          <w:rFonts w:ascii="Symbol" w:hAnsi="Symbol" w:cs="Symbol"/>
          <w:sz w:val="19"/>
          <w:szCs w:val="19"/>
          <w:lang w:val="en-US"/>
        </w:rPr>
        <w:t></w:t>
      </w:r>
      <w:r>
        <w:rPr>
          <w:sz w:val="19"/>
          <w:szCs w:val="19"/>
          <w:lang w:val="en-US"/>
        </w:rPr>
        <w:t>= AML.</w:t>
      </w:r>
    </w:p>
    <w:p w:rsidR="006A5E45" w:rsidRDefault="006A5E45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</w:p>
    <w:p w:rsidR="00CA45AE" w:rsidRDefault="006A5E45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PCA</w:t>
      </w:r>
      <w:r w:rsidR="00CA45AE" w:rsidRPr="00CA45AE">
        <w:rPr>
          <w:color w:val="000000"/>
          <w:sz w:val="19"/>
          <w:szCs w:val="19"/>
        </w:rPr>
        <w:t xml:space="preserve"> waarborgt bovendien dat deze afname gebeurt met een minimaal verlies aan inlichtingen. Merk</w:t>
      </w:r>
      <w:r>
        <w:rPr>
          <w:color w:val="000000"/>
          <w:sz w:val="19"/>
          <w:szCs w:val="19"/>
        </w:rPr>
        <w:t xml:space="preserve"> </w:t>
      </w:r>
      <w:r w:rsidR="00CA45AE" w:rsidRPr="00CA45AE">
        <w:rPr>
          <w:color w:val="000000"/>
          <w:sz w:val="19"/>
          <w:szCs w:val="19"/>
        </w:rPr>
        <w:t>ook op dat voor deze methode de verschillende tumorklassen en de classificatie van de verschillende</w:t>
      </w:r>
      <w:r>
        <w:rPr>
          <w:color w:val="000000"/>
          <w:sz w:val="19"/>
          <w:szCs w:val="19"/>
        </w:rPr>
        <w:t xml:space="preserve"> </w:t>
      </w:r>
      <w:r w:rsidR="00CA45AE" w:rsidRPr="00CA45AE">
        <w:rPr>
          <w:color w:val="000000"/>
          <w:sz w:val="19"/>
          <w:szCs w:val="19"/>
        </w:rPr>
        <w:t>patiënten niet op voorhand moet gekend zijn (dit wordt ook een niet-gesuperviseerde methode genoemd,</w:t>
      </w:r>
      <w:r>
        <w:rPr>
          <w:color w:val="000000"/>
          <w:sz w:val="19"/>
          <w:szCs w:val="19"/>
        </w:rPr>
        <w:t xml:space="preserve"> </w:t>
      </w:r>
      <w:r w:rsidR="00CA45AE" w:rsidRPr="00CA45AE">
        <w:rPr>
          <w:color w:val="000000"/>
          <w:sz w:val="19"/>
          <w:szCs w:val="19"/>
        </w:rPr>
        <w:t>terwijl de selectie van individuele genen in de vorige methode wel gesuperviseerd is, d.w.z. dat de</w:t>
      </w:r>
      <w:r>
        <w:rPr>
          <w:color w:val="000000"/>
          <w:sz w:val="19"/>
          <w:szCs w:val="19"/>
        </w:rPr>
        <w:t xml:space="preserve"> </w:t>
      </w:r>
      <w:r w:rsidR="00CA45AE" w:rsidRPr="00CA45AE">
        <w:rPr>
          <w:color w:val="000000"/>
          <w:sz w:val="19"/>
          <w:szCs w:val="19"/>
        </w:rPr>
        <w:t xml:space="preserve">kentekens of </w:t>
      </w:r>
      <w:proofErr w:type="spellStart"/>
      <w:r w:rsidR="00CA45AE" w:rsidRPr="00CA45AE">
        <w:rPr>
          <w:color w:val="000000"/>
          <w:sz w:val="19"/>
          <w:szCs w:val="19"/>
        </w:rPr>
        <w:t>labels</w:t>
      </w:r>
      <w:proofErr w:type="spellEnd"/>
      <w:r w:rsidR="00CA45AE" w:rsidRPr="00CA45AE">
        <w:rPr>
          <w:color w:val="000000"/>
          <w:sz w:val="19"/>
          <w:szCs w:val="19"/>
        </w:rPr>
        <w:t xml:space="preserve"> moeten gekend zijn). Dit is dus een geschikte methode om juist de tumorklassen te</w:t>
      </w:r>
      <w:r>
        <w:rPr>
          <w:color w:val="000000"/>
          <w:sz w:val="19"/>
          <w:szCs w:val="19"/>
        </w:rPr>
        <w:t xml:space="preserve"> </w:t>
      </w:r>
      <w:r w:rsidR="00CA45AE" w:rsidRPr="00CA45AE">
        <w:rPr>
          <w:color w:val="000000"/>
          <w:sz w:val="19"/>
          <w:szCs w:val="19"/>
        </w:rPr>
        <w:t>bepalen – zie laatste doelstelling.</w:t>
      </w:r>
    </w:p>
    <w:p w:rsidR="006A5E45" w:rsidRDefault="006A5E45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</w:p>
    <w:p w:rsidR="006A5E45" w:rsidRDefault="006A5E45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</w:p>
    <w:p w:rsidR="00EA3ADD" w:rsidRDefault="00EA3ADD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</w:p>
    <w:p w:rsidR="00EA3ADD" w:rsidRDefault="00EA3ADD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</w:p>
    <w:p w:rsidR="00EA3ADD" w:rsidRPr="00CA45AE" w:rsidRDefault="00EA3ADD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bookmarkStart w:id="0" w:name="_GoBack"/>
      <w:bookmarkEnd w:id="0"/>
    </w:p>
    <w:p w:rsidR="00EA3ADD" w:rsidRDefault="00EA3ADD" w:rsidP="006A5E4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19"/>
          <w:szCs w:val="19"/>
        </w:rPr>
      </w:pPr>
    </w:p>
    <w:p w:rsidR="00EA3ADD" w:rsidRDefault="00EA3ADD" w:rsidP="006A5E4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19"/>
          <w:szCs w:val="19"/>
        </w:rPr>
      </w:pPr>
    </w:p>
    <w:p w:rsidR="00EA3ADD" w:rsidRDefault="00EA3ADD" w:rsidP="006A5E4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19"/>
          <w:szCs w:val="19"/>
        </w:rPr>
      </w:pPr>
    </w:p>
    <w:p w:rsidR="00EA3ADD" w:rsidRDefault="00EA3ADD" w:rsidP="006A5E4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19"/>
          <w:szCs w:val="19"/>
        </w:rPr>
      </w:pP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19"/>
          <w:szCs w:val="19"/>
        </w:rPr>
      </w:pPr>
      <w:r w:rsidRPr="00CA45AE">
        <w:rPr>
          <w:rFonts w:ascii="TimesNewRoman,Bold" w:hAnsi="TimesNewRoman,Bold" w:cs="TimesNewRoman,Bold"/>
          <w:b/>
          <w:bCs/>
          <w:color w:val="000000"/>
          <w:sz w:val="19"/>
          <w:szCs w:val="19"/>
        </w:rPr>
        <w:t>Maken van voorspellingen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In een klinische omgeving is het belangrijk dat, aan de hand van metingen met microroosters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(eventueel aangevuld met andere klinische gegevens), voor individuele patiënten voorspellingen kunnen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worden gedaan i.v.m. prognose, antwoord op therapie, stadiumbepaling, histopathologische diagnose, …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Dit gebeurt door middel van modellen die aan de hand van de in het vorige punt geselecteerde kenmerken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de tumor trachten te classificeren. De parameters van het model moeten worden bepaald aan de hand van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een verzameling patiënten van wie reeds geweten is tot welke klasse ze behoren (m.a.w. patiënten voor wie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bijvoorbeeld de stadiumbepaling, histopathologische diagnose, prognose, effect van therapie, … reeds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gekend zijn). Deze verzameling van patiënten wordt de </w:t>
      </w:r>
      <w:proofErr w:type="spellStart"/>
      <w:r w:rsidRPr="00CA45AE">
        <w:rPr>
          <w:color w:val="000000"/>
          <w:sz w:val="19"/>
          <w:szCs w:val="19"/>
        </w:rPr>
        <w:t>trainingsset</w:t>
      </w:r>
      <w:proofErr w:type="spellEnd"/>
      <w:r w:rsidRPr="00CA45AE">
        <w:rPr>
          <w:color w:val="000000"/>
          <w:sz w:val="19"/>
          <w:szCs w:val="19"/>
        </w:rPr>
        <w:t xml:space="preserve"> genoemd, waarvan gesteld wordt dat ze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gebruikt wordt om het model te trainen (= bepaling van de parameters van het model). Het getrainde model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kan achteraf aangewend worden om voorspellingen te doen voor patiënten van wie de classificatie nog niet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gekend is (deze zijn de patiënten van de </w:t>
      </w:r>
      <w:proofErr w:type="spellStart"/>
      <w:r w:rsidRPr="00CA45AE">
        <w:rPr>
          <w:color w:val="000000"/>
          <w:sz w:val="19"/>
          <w:szCs w:val="19"/>
        </w:rPr>
        <w:t>testset</w:t>
      </w:r>
      <w:proofErr w:type="spellEnd"/>
      <w:r w:rsidRPr="00CA45AE">
        <w:rPr>
          <w:color w:val="000000"/>
          <w:sz w:val="19"/>
          <w:szCs w:val="19"/>
        </w:rPr>
        <w:t>). Enkele voorbeelden van veel gebruikte modellen zijn: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Artificiële Neurale Netwerken (38-40), </w:t>
      </w:r>
      <w:proofErr w:type="spellStart"/>
      <w:r w:rsidRPr="00CA45AE">
        <w:rPr>
          <w:color w:val="000000"/>
          <w:sz w:val="19"/>
          <w:szCs w:val="19"/>
        </w:rPr>
        <w:t>Bayesiaanse</w:t>
      </w:r>
      <w:proofErr w:type="spellEnd"/>
      <w:r w:rsidRPr="00CA45AE">
        <w:rPr>
          <w:color w:val="000000"/>
          <w:sz w:val="19"/>
          <w:szCs w:val="19"/>
        </w:rPr>
        <w:t xml:space="preserve"> Netwerken (41), Lineaire Discriminant Analyse (38)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en Support Vector Machines (42).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Na bepaling van de eerste twee principale componenten van de </w:t>
      </w:r>
      <w:proofErr w:type="spellStart"/>
      <w:r w:rsidRPr="00CA45AE">
        <w:rPr>
          <w:color w:val="000000"/>
          <w:sz w:val="19"/>
          <w:szCs w:val="19"/>
        </w:rPr>
        <w:t>trainingsset</w:t>
      </w:r>
      <w:proofErr w:type="spellEnd"/>
      <w:r w:rsidRPr="00CA45AE">
        <w:rPr>
          <w:color w:val="000000"/>
          <w:sz w:val="19"/>
          <w:szCs w:val="19"/>
        </w:rPr>
        <w:t xml:space="preserve"> kan bijvoorbeeld, voor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de verzameling patiënten met acute leukemie, een rechte bepaald worden die de patiënten van de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proofErr w:type="spellStart"/>
      <w:r w:rsidRPr="00CA45AE">
        <w:rPr>
          <w:color w:val="000000"/>
          <w:sz w:val="19"/>
          <w:szCs w:val="19"/>
        </w:rPr>
        <w:t>trainingsset</w:t>
      </w:r>
      <w:proofErr w:type="spellEnd"/>
      <w:r w:rsidRPr="00CA45AE">
        <w:rPr>
          <w:color w:val="000000"/>
          <w:sz w:val="19"/>
          <w:szCs w:val="19"/>
        </w:rPr>
        <w:t xml:space="preserve"> optimaal scheidt in patiënten met ALL en patiënten met AML (fig. 2). In dit geval is de rechte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een voorstelling van het model en de coëfficiënten van de vergelijking van de rechte zijn dan de parameters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van het model, die bepaald worden aan de hand van de </w:t>
      </w:r>
      <w:proofErr w:type="spellStart"/>
      <w:r w:rsidRPr="00CA45AE">
        <w:rPr>
          <w:color w:val="000000"/>
          <w:sz w:val="19"/>
          <w:szCs w:val="19"/>
        </w:rPr>
        <w:t>trainingsset</w:t>
      </w:r>
      <w:proofErr w:type="spellEnd"/>
      <w:r w:rsidRPr="00CA45AE">
        <w:rPr>
          <w:color w:val="000000"/>
          <w:sz w:val="19"/>
          <w:szCs w:val="19"/>
        </w:rPr>
        <w:t>. Door middel van deze rechte kan een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voorspelling gemaakt worden voor de patiënten die tot de </w:t>
      </w:r>
      <w:proofErr w:type="spellStart"/>
      <w:r w:rsidRPr="00CA45AE">
        <w:rPr>
          <w:color w:val="000000"/>
          <w:sz w:val="19"/>
          <w:szCs w:val="19"/>
        </w:rPr>
        <w:t>testset</w:t>
      </w:r>
      <w:proofErr w:type="spellEnd"/>
      <w:r w:rsidRPr="00CA45AE">
        <w:rPr>
          <w:color w:val="000000"/>
          <w:sz w:val="19"/>
          <w:szCs w:val="19"/>
        </w:rPr>
        <w:t xml:space="preserve"> behoren. Dit is weergegeven in fig. 3 waar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de patiënten van de </w:t>
      </w:r>
      <w:proofErr w:type="spellStart"/>
      <w:r w:rsidRPr="00CA45AE">
        <w:rPr>
          <w:color w:val="000000"/>
          <w:sz w:val="19"/>
          <w:szCs w:val="19"/>
        </w:rPr>
        <w:t>testset</w:t>
      </w:r>
      <w:proofErr w:type="spellEnd"/>
      <w:r w:rsidRPr="00CA45AE">
        <w:rPr>
          <w:color w:val="000000"/>
          <w:sz w:val="19"/>
          <w:szCs w:val="19"/>
        </w:rPr>
        <w:t xml:space="preserve"> worden voorgesteld door punten die bepaald werden volgens de eerste twee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principale componenten van de </w:t>
      </w:r>
      <w:proofErr w:type="spellStart"/>
      <w:r w:rsidRPr="00CA45AE">
        <w:rPr>
          <w:color w:val="000000"/>
          <w:sz w:val="19"/>
          <w:szCs w:val="19"/>
        </w:rPr>
        <w:t>trainingsset</w:t>
      </w:r>
      <w:proofErr w:type="spellEnd"/>
      <w:r w:rsidRPr="00CA45AE">
        <w:rPr>
          <w:color w:val="000000"/>
          <w:sz w:val="19"/>
          <w:szCs w:val="19"/>
        </w:rPr>
        <w:t>. Het model classificeert de punten die boven de rechte liggen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10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als ALL en de punten eronder als AML. Zoals kan gezien worden in fig. 3, resulteert dit in 3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misclassificaties. Door een gelijkaardige procedure, waar met 5 principale componenten gewerkt wordt,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zou men het aantal misclassificaties kunnen verminderen tot 2. Door het gebruik van niet-lineaire modellen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(bijvoorbeeld Artificiële Neurale Netwerken - de rechte wordt dan vervangen door een gekromde curve)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kan men dit aantal misclassificaties nog verder terugdringen.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Volgens de hierboven beschreven methode kunnen modellen ontwikkeld worden waarin metingen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op microroosters gebruikt worden om de arts te helpen bij de diagnose of waarmee gepoogd wordt een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TimesNewRoman,Italic" w:hAnsi="TimesNewRoman,Italic" w:cs="TimesNewRoman,Italic"/>
          <w:i/>
          <w:iCs/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voorspelling te maken van het klinisch verloop van een </w:t>
      </w:r>
      <w:proofErr w:type="spellStart"/>
      <w:r w:rsidRPr="00CA45AE">
        <w:rPr>
          <w:color w:val="000000"/>
          <w:sz w:val="19"/>
          <w:szCs w:val="19"/>
        </w:rPr>
        <w:t>tumoraal</w:t>
      </w:r>
      <w:proofErr w:type="spellEnd"/>
      <w:r w:rsidRPr="00CA45AE">
        <w:rPr>
          <w:color w:val="000000"/>
          <w:sz w:val="19"/>
          <w:szCs w:val="19"/>
        </w:rPr>
        <w:t xml:space="preserve"> proces. </w:t>
      </w:r>
      <w:r w:rsidRPr="00CA45AE">
        <w:rPr>
          <w:rFonts w:ascii="TimesNewRoman,Italic" w:hAnsi="TimesNewRoman,Italic" w:cs="TimesNewRoman,Italic"/>
          <w:i/>
          <w:iCs/>
          <w:color w:val="000000"/>
          <w:sz w:val="19"/>
          <w:szCs w:val="19"/>
        </w:rPr>
        <w:t>Enkele voorbeelden: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- Zoals hierboven reeds vermeld, kunnen in sommige gevallen genen geïdentificeerd worden die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differentieel tot expressie komen in tumoren met en zonder invasief of </w:t>
      </w:r>
      <w:r w:rsidRPr="00CA45AE">
        <w:rPr>
          <w:rFonts w:ascii="TimesNewRoman,Italic" w:hAnsi="TimesNewRoman,Italic" w:cs="TimesNewRoman,Italic"/>
          <w:i/>
          <w:iCs/>
          <w:color w:val="000000"/>
          <w:sz w:val="19"/>
          <w:szCs w:val="19"/>
        </w:rPr>
        <w:t>metastatisch fenotype</w:t>
      </w:r>
      <w:r w:rsidRPr="00CA45AE">
        <w:rPr>
          <w:color w:val="000000"/>
          <w:sz w:val="19"/>
          <w:szCs w:val="19"/>
        </w:rPr>
        <w:t>. Dit wil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zeggen dat in principe modellen kunnen worden gebouwd die, aan de hand van de primaire tumor, een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voorspelling maken van het al dan niet gelokaliseerd zijn van het </w:t>
      </w:r>
      <w:proofErr w:type="spellStart"/>
      <w:r w:rsidRPr="00CA45AE">
        <w:rPr>
          <w:color w:val="000000"/>
          <w:sz w:val="19"/>
          <w:szCs w:val="19"/>
        </w:rPr>
        <w:t>tumoraal</w:t>
      </w:r>
      <w:proofErr w:type="spellEnd"/>
      <w:r w:rsidRPr="00CA45AE">
        <w:rPr>
          <w:color w:val="000000"/>
          <w:sz w:val="19"/>
          <w:szCs w:val="19"/>
        </w:rPr>
        <w:t xml:space="preserve"> proces (stadiumbepaling). Voor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proofErr w:type="spellStart"/>
      <w:r w:rsidRPr="00CA45AE">
        <w:rPr>
          <w:color w:val="000000"/>
          <w:sz w:val="19"/>
          <w:szCs w:val="19"/>
        </w:rPr>
        <w:t>tumorale</w:t>
      </w:r>
      <w:proofErr w:type="spellEnd"/>
      <w:r w:rsidRPr="00CA45AE">
        <w:rPr>
          <w:color w:val="000000"/>
          <w:sz w:val="19"/>
          <w:szCs w:val="19"/>
        </w:rPr>
        <w:t xml:space="preserve"> processen zonder macroscopische aantasting van de lymfeklieren of zichtbare metastasen op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afstand, kan het model op een dusdanige manier worden getraind dat het de aanwezigheid van subklinische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metastasen tracht te voorspellen, zodanig dat de patiënten die het meest baat hebben bij een aanvullende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therapie worden geselecteerd. Omgekeerd kunnen patiënten worden geïdentificeerd voor wie de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aanvullende therapie waarschijnlijk onnodige toxiciteit of mutilatie zou betekenen.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- Het </w:t>
      </w:r>
      <w:r w:rsidRPr="00CA45AE">
        <w:rPr>
          <w:rFonts w:ascii="TimesNewRoman,Italic" w:hAnsi="TimesNewRoman,Italic" w:cs="TimesNewRoman,Italic"/>
          <w:i/>
          <w:iCs/>
          <w:color w:val="000000"/>
          <w:sz w:val="19"/>
          <w:szCs w:val="19"/>
        </w:rPr>
        <w:t xml:space="preserve">klinisch wisselend verloop </w:t>
      </w:r>
      <w:r w:rsidRPr="00CA45AE">
        <w:rPr>
          <w:color w:val="000000"/>
          <w:sz w:val="19"/>
          <w:szCs w:val="19"/>
        </w:rPr>
        <w:t>van sommige tumoren (bv. adenocarcinomen van de prostaat) kan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zich vertalen op </w:t>
      </w:r>
      <w:proofErr w:type="spellStart"/>
      <w:r w:rsidRPr="00CA45AE">
        <w:rPr>
          <w:color w:val="000000"/>
          <w:sz w:val="19"/>
          <w:szCs w:val="19"/>
        </w:rPr>
        <w:t>moleculair-biologisch</w:t>
      </w:r>
      <w:proofErr w:type="spellEnd"/>
      <w:r w:rsidRPr="00CA45AE">
        <w:rPr>
          <w:color w:val="000000"/>
          <w:sz w:val="19"/>
          <w:szCs w:val="19"/>
        </w:rPr>
        <w:t xml:space="preserve"> niveau (differentieel tot expressie komende genen). Dit maakt het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mogelijk om modellen te maken die voorspellen of de tumor een eerder traag dan wel agressief verloop zal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kennen. Deze modellen kunnen dus gebruikt worden om een </w:t>
      </w:r>
      <w:r w:rsidRPr="00CA45AE">
        <w:rPr>
          <w:rFonts w:ascii="TimesNewRoman,Italic" w:hAnsi="TimesNewRoman,Italic" w:cs="TimesNewRoman,Italic"/>
          <w:i/>
          <w:iCs/>
          <w:color w:val="000000"/>
          <w:sz w:val="19"/>
          <w:szCs w:val="19"/>
        </w:rPr>
        <w:t xml:space="preserve">schatting van de prognose </w:t>
      </w:r>
      <w:r w:rsidRPr="00CA45AE">
        <w:rPr>
          <w:color w:val="000000"/>
          <w:sz w:val="19"/>
          <w:szCs w:val="19"/>
        </w:rPr>
        <w:t>te maken. Dit kan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vergeleken worden met het bepalen van de histopathologische differentiatiegraad van een tumor, wat op dit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moment een van de meest gebruikte methoden is om het gedrag van een tumor te beschrijven en te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voorspellen (bijvoorbeeld </w:t>
      </w:r>
      <w:proofErr w:type="spellStart"/>
      <w:r w:rsidRPr="00CA45AE">
        <w:rPr>
          <w:color w:val="000000"/>
          <w:sz w:val="19"/>
          <w:szCs w:val="19"/>
        </w:rPr>
        <w:t>Gleason</w:t>
      </w:r>
      <w:proofErr w:type="spellEnd"/>
      <w:r w:rsidRPr="00CA45AE">
        <w:rPr>
          <w:color w:val="000000"/>
          <w:sz w:val="19"/>
          <w:szCs w:val="19"/>
        </w:rPr>
        <w:t>-score bij prostaatkanker). Soms kan het echter gebeuren dat tumoren die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er klinisch en histopathologisch gelijkaardig uitzien, toch een zeer verschillend verloop kennen. In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sommige gevallen (zie ook (4)) zullen modellen gebaseerd op metingen met microroosters uitkomst kunnen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bieden om dit verschillend verloop te voorspellen.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11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- Modellen die tot doel hebben het </w:t>
      </w:r>
      <w:r w:rsidRPr="00CA45AE">
        <w:rPr>
          <w:rFonts w:ascii="TimesNewRoman,Italic" w:hAnsi="TimesNewRoman,Italic" w:cs="TimesNewRoman,Italic"/>
          <w:i/>
          <w:iCs/>
          <w:color w:val="000000"/>
          <w:sz w:val="19"/>
          <w:szCs w:val="19"/>
        </w:rPr>
        <w:t xml:space="preserve">antwoord op therapie </w:t>
      </w:r>
      <w:r w:rsidRPr="00CA45AE">
        <w:rPr>
          <w:color w:val="000000"/>
          <w:sz w:val="19"/>
          <w:szCs w:val="19"/>
        </w:rPr>
        <w:t>te voorspellen, zouden kunnen gebruikt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lastRenderedPageBreak/>
        <w:t>worden om, aan de hand van expressieniveaus in de onbehandelde tumor, een schatting te maken van de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kans op succes van een behandelingsschema. Er kan bijvoorbeeld gepoogd worden te bepalen welke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patiënten tijdens behandeling met chemotherapie een volledige remissie of, integendeel, progressie van het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proofErr w:type="spellStart"/>
      <w:r w:rsidRPr="00CA45AE">
        <w:rPr>
          <w:color w:val="000000"/>
          <w:sz w:val="19"/>
          <w:szCs w:val="19"/>
        </w:rPr>
        <w:t>tumoraal</w:t>
      </w:r>
      <w:proofErr w:type="spellEnd"/>
      <w:r w:rsidRPr="00CA45AE">
        <w:rPr>
          <w:color w:val="000000"/>
          <w:sz w:val="19"/>
          <w:szCs w:val="19"/>
        </w:rPr>
        <w:t xml:space="preserve"> proces zullen vertonen. Zo ook kan getracht worden te voorspellen welke patiënten die, na het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behalen van een volledige remissie, al dan niet zullen hervallen. De gekozen modellen kunnen dan gebruikt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worden om een keuze te maken van de meest geschikte therapie.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19"/>
          <w:szCs w:val="19"/>
        </w:rPr>
      </w:pPr>
      <w:r w:rsidRPr="00CA45AE">
        <w:rPr>
          <w:rFonts w:ascii="TimesNewRoman,Bold" w:hAnsi="TimesNewRoman,Bold" w:cs="TimesNewRoman,Bold"/>
          <w:b/>
          <w:bCs/>
          <w:color w:val="000000"/>
          <w:sz w:val="19"/>
          <w:szCs w:val="19"/>
        </w:rPr>
        <w:t>Ontdekken van klassen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Door gebruik te maken van het uitgebreid arsenaal aan klinische en morfologische parameters kan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men een kwaadaardig proces indelen in verschillende categorieën of klassen. De manier van classificeren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zal in de meeste gevallen ook het beleid bepalen. Zoals reeds vermeld kunnen patiënten met een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gelijkaardige diagnose en therapie (dus patiënten die volgens de huidige kennis tot dezelfde categorie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behoren) een variabel verloop kennen. Door het herschikken of opdelen van diagnostische categorieën kan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gepoogd worden deze variabiliteit binnen eenzelfde klasse te verminderen en kan het in sommige gevallen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mogelijk zijn om de therapie te verfijnen en het verloop van de ziekte beter te voorspellen. Hier is het dus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niet de bedoeling om voorspellingen te gaan maken voor individuele patiënten (zoals in de vorige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doelstelling), maar om te bepalen welke de verschillende tumorklassen en hun eigenschappen zijn.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Het is mogelijk om, op basis van metingen met microroosters (dus op basis van het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expressieniveau van een paar duizend genen), een groep patiënten in te delen in verschillende klassen of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clusters waarvan de eigenschappen niet op voorhand gekend zijn. Een klasse of cluster groepeert over het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algemeen patiënten die een zekere graad van overeenkomst vertonen. De indeling wordt over het algemeen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bepaald d.m.v. clusteringstechnieken (43). Enkele voorbeelden van veelgebruikte methoden zijn: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hiërarchische clustering (44), “</w:t>
      </w:r>
      <w:proofErr w:type="spellStart"/>
      <w:r w:rsidRPr="00CA45AE">
        <w:rPr>
          <w:color w:val="000000"/>
          <w:sz w:val="19"/>
          <w:szCs w:val="19"/>
        </w:rPr>
        <w:t>Self</w:t>
      </w:r>
      <w:proofErr w:type="spellEnd"/>
      <w:r w:rsidRPr="00CA45AE">
        <w:rPr>
          <w:color w:val="000000"/>
          <w:sz w:val="19"/>
          <w:szCs w:val="19"/>
        </w:rPr>
        <w:t xml:space="preserve"> </w:t>
      </w:r>
      <w:proofErr w:type="spellStart"/>
      <w:r w:rsidRPr="00CA45AE">
        <w:rPr>
          <w:color w:val="000000"/>
          <w:sz w:val="19"/>
          <w:szCs w:val="19"/>
        </w:rPr>
        <w:t>Organizing</w:t>
      </w:r>
      <w:proofErr w:type="spellEnd"/>
      <w:r w:rsidRPr="00CA45AE">
        <w:rPr>
          <w:color w:val="000000"/>
          <w:sz w:val="19"/>
          <w:szCs w:val="19"/>
        </w:rPr>
        <w:t xml:space="preserve"> </w:t>
      </w:r>
      <w:proofErr w:type="spellStart"/>
      <w:r w:rsidRPr="00CA45AE">
        <w:rPr>
          <w:color w:val="000000"/>
          <w:sz w:val="19"/>
          <w:szCs w:val="19"/>
        </w:rPr>
        <w:t>Maps</w:t>
      </w:r>
      <w:proofErr w:type="spellEnd"/>
      <w:r w:rsidRPr="00CA45AE">
        <w:rPr>
          <w:color w:val="000000"/>
          <w:sz w:val="19"/>
          <w:szCs w:val="19"/>
        </w:rPr>
        <w:t>” (9, 45) en “K-means clustering” (46). In veel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gevallen zal de indeling, gevonden door deze clusteringstechnieken, grotendeels overeenkomen met de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gekende indeling. In sommige gevallen zal er echter een totaal nieuwe indeling gevonden worden die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eventueel klinisch relevant kan zijn.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Deze technieken kunnen mooi geïllustreerd worden aan de hand van de verzameling patiënten met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acute leukemie. Veronderstel dat het onderscheid tussen ALL en AML nog niet zou gekend zijn (de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12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subklassen voor acute leukemie zijn nog niet gekend). Veronderstel ook dat er geen onderscheid voorkomt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tussen </w:t>
      </w:r>
      <w:proofErr w:type="spellStart"/>
      <w:r w:rsidRPr="00CA45AE">
        <w:rPr>
          <w:color w:val="000000"/>
          <w:sz w:val="19"/>
          <w:szCs w:val="19"/>
        </w:rPr>
        <w:t>trainingsset</w:t>
      </w:r>
      <w:proofErr w:type="spellEnd"/>
      <w:r w:rsidRPr="00CA45AE">
        <w:rPr>
          <w:color w:val="000000"/>
          <w:sz w:val="19"/>
          <w:szCs w:val="19"/>
        </w:rPr>
        <w:t xml:space="preserve"> of </w:t>
      </w:r>
      <w:proofErr w:type="spellStart"/>
      <w:r w:rsidRPr="00CA45AE">
        <w:rPr>
          <w:color w:val="000000"/>
          <w:sz w:val="19"/>
          <w:szCs w:val="19"/>
        </w:rPr>
        <w:t>testset</w:t>
      </w:r>
      <w:proofErr w:type="spellEnd"/>
      <w:r w:rsidRPr="00CA45AE">
        <w:rPr>
          <w:color w:val="000000"/>
          <w:sz w:val="19"/>
          <w:szCs w:val="19"/>
        </w:rPr>
        <w:t>. In dit geval is er dus een verzameling van 72 patiënten met acute leukemie,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zonder meer, waarvoor de expressieniveaus van een 7000-tal genen zijn bepaald. Na bepaling van de eerste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vijf principale componenten van deze verzameling, werd er d.m.v. K-means clustering gezocht naar twee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clusters. Het resultaat is te zien in fig. 4A (enkel de eerste twee principale componenten worden hier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getoond). Het algoritme is erin geslaagd om twee groepen te identificeren. Wanneer men de patiënten van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de eerste groep bekijkt, valt het op dat dit allemaal patiënten zijn die, op één na, ALL hadden, en wanneer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men de patiënten van de tweede groep bekijkt, valt het op dat die patiënten allemaal AML hadden. Dit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algoritme is er dus als het ware in geslaagd om de concepten ALL en AML te herontdekken. In dit geval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brengt het ontdekken van de twee groepen niets nieuws bij, maar het toont de mogelijkheden van deze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techniek duidelijk aan.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Ter illustratie worden in fig. 4B de resultaten getoond van hiërarchische clustering op dezelfde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verzameling patiënten (hiërarchische clustering is een methode die in de literatuur zeer regelmatig wordt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gebruikt) (44). Deze techniek neemt achtereenvolgens de meest gelijkaardige elementen in de data samen,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zodat een boomachtige structuur ontstaat. Afhankelijk van het niveau waarop men deze “boom” doorsnijdt,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ontstaan dan verschillende clusters.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proofErr w:type="spellStart"/>
      <w:r w:rsidRPr="00CA45AE">
        <w:rPr>
          <w:color w:val="000000"/>
          <w:sz w:val="19"/>
          <w:szCs w:val="19"/>
        </w:rPr>
        <w:t>Alizadeh</w:t>
      </w:r>
      <w:proofErr w:type="spellEnd"/>
      <w:r w:rsidRPr="00CA45AE">
        <w:rPr>
          <w:color w:val="000000"/>
          <w:sz w:val="19"/>
          <w:szCs w:val="19"/>
        </w:rPr>
        <w:t xml:space="preserve"> et al. (4) en </w:t>
      </w:r>
      <w:proofErr w:type="spellStart"/>
      <w:r w:rsidRPr="00CA45AE">
        <w:rPr>
          <w:color w:val="000000"/>
          <w:sz w:val="19"/>
          <w:szCs w:val="19"/>
        </w:rPr>
        <w:t>Perou</w:t>
      </w:r>
      <w:proofErr w:type="spellEnd"/>
      <w:r w:rsidRPr="00CA45AE">
        <w:rPr>
          <w:color w:val="000000"/>
          <w:sz w:val="19"/>
          <w:szCs w:val="19"/>
        </w:rPr>
        <w:t xml:space="preserve"> et al. (13) hebben door middel van deze technieken zeer belangrijke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resultaten bekomen; deze auteurs hebben hiërarchische clustering toegepast op patiënten met een diffuus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proofErr w:type="spellStart"/>
      <w:r w:rsidRPr="00CA45AE">
        <w:rPr>
          <w:color w:val="000000"/>
          <w:sz w:val="19"/>
          <w:szCs w:val="19"/>
        </w:rPr>
        <w:t>grootcellig</w:t>
      </w:r>
      <w:proofErr w:type="spellEnd"/>
      <w:r w:rsidRPr="00CA45AE">
        <w:rPr>
          <w:color w:val="000000"/>
          <w:sz w:val="19"/>
          <w:szCs w:val="19"/>
        </w:rPr>
        <w:t xml:space="preserve"> B-cellymfoom (</w:t>
      </w:r>
      <w:proofErr w:type="spellStart"/>
      <w:r w:rsidRPr="00CA45AE">
        <w:rPr>
          <w:color w:val="000000"/>
          <w:sz w:val="19"/>
          <w:szCs w:val="19"/>
        </w:rPr>
        <w:t>non-Hodgkin-lymfoom</w:t>
      </w:r>
      <w:proofErr w:type="spellEnd"/>
      <w:r w:rsidRPr="00CA45AE">
        <w:rPr>
          <w:color w:val="000000"/>
          <w:sz w:val="19"/>
          <w:szCs w:val="19"/>
        </w:rPr>
        <w:t>) waarvoor het expressieniveau van een aantal genen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werd bepaald </w:t>
      </w:r>
      <w:proofErr w:type="spellStart"/>
      <w:r w:rsidRPr="00CA45AE">
        <w:rPr>
          <w:color w:val="000000"/>
          <w:sz w:val="19"/>
          <w:szCs w:val="19"/>
        </w:rPr>
        <w:t>d.m.v</w:t>
      </w:r>
      <w:proofErr w:type="spellEnd"/>
      <w:r w:rsidRPr="00CA45AE">
        <w:rPr>
          <w:color w:val="000000"/>
          <w:sz w:val="19"/>
          <w:szCs w:val="19"/>
        </w:rPr>
        <w:t xml:space="preserve"> een </w:t>
      </w:r>
      <w:proofErr w:type="spellStart"/>
      <w:r w:rsidRPr="00CA45AE">
        <w:rPr>
          <w:color w:val="000000"/>
          <w:sz w:val="19"/>
          <w:szCs w:val="19"/>
        </w:rPr>
        <w:t>cDNA</w:t>
      </w:r>
      <w:proofErr w:type="spellEnd"/>
      <w:r w:rsidRPr="00CA45AE">
        <w:rPr>
          <w:color w:val="000000"/>
          <w:sz w:val="19"/>
          <w:szCs w:val="19"/>
        </w:rPr>
        <w:t>-microrooster. Voor de clustering werden expressieniveaus van 4026 genen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gebruikt. Patiënten met een diffuus </w:t>
      </w:r>
      <w:proofErr w:type="spellStart"/>
      <w:r w:rsidRPr="00CA45AE">
        <w:rPr>
          <w:color w:val="000000"/>
          <w:sz w:val="19"/>
          <w:szCs w:val="19"/>
        </w:rPr>
        <w:t>grootcellig</w:t>
      </w:r>
      <w:proofErr w:type="spellEnd"/>
      <w:r w:rsidRPr="00CA45AE">
        <w:rPr>
          <w:color w:val="000000"/>
          <w:sz w:val="19"/>
          <w:szCs w:val="19"/>
        </w:rPr>
        <w:t xml:space="preserve"> B-cellymfoom vertonen een klinisch heterogeen verloop.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Sommigen reageren goed op therapie en kunnen curatief behandeld worden terwijl anderen een slecht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verloop kennen. Door clustering kunnen twee groepen geïdentificeerd worden waarin de overleving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significant verschillend is. Terwijl in de ene groep 76% van de patiënten na 5 jaar nog in leven was, was er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in de andere groep nog slechts 16% in leven. Door deze indeling in clusters te combineren met een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prognostische factor (gebaseerd op klinische gegevens), is het mogelijk om een nog meer verfijnde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opdeling te maken van de prognostische categorieën. Dit wil dus zeggen dat in dit geval de inlichtingen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bekomen uit de meting van expressieniveaus deels complementair zijn aan de klinische gegevens.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13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proofErr w:type="spellStart"/>
      <w:r w:rsidRPr="00CA45AE">
        <w:rPr>
          <w:color w:val="000000"/>
          <w:sz w:val="19"/>
          <w:szCs w:val="19"/>
        </w:rPr>
        <w:t>Perou</w:t>
      </w:r>
      <w:proofErr w:type="spellEnd"/>
      <w:r w:rsidRPr="00CA45AE">
        <w:rPr>
          <w:color w:val="000000"/>
          <w:sz w:val="19"/>
          <w:szCs w:val="19"/>
        </w:rPr>
        <w:t xml:space="preserve"> et al. (13) bestudeerden borsttumoren, afkomstig van 42 patiënten, met </w:t>
      </w:r>
      <w:proofErr w:type="spellStart"/>
      <w:r w:rsidRPr="00CA45AE">
        <w:rPr>
          <w:color w:val="000000"/>
          <w:sz w:val="19"/>
          <w:szCs w:val="19"/>
        </w:rPr>
        <w:t>cDNAmicroroosters</w:t>
      </w:r>
      <w:proofErr w:type="spellEnd"/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(8102 genen). Hiërarchische clustering scheidde de patiënten in twee grote groepen: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lastRenderedPageBreak/>
        <w:t>oestrogeenreceptor-negatieve en oestrogeenreceptor-positieve patiënten. De oestrogeenreceptor-negatieve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groep werd op haar beurt opgesplitst in twee subtypen met een verschillend moleculair biologisch profiel,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die misschien beschouwd zouden moeten worden als twee apart te behandelen entiteiten.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r w:rsidRPr="00CA45AE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Kritische bemerkingen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Zoals hierboven besproken, kunnen gegevens bekomen met microroosters potentieel van grote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waarde zijn in de aanpak van kwaadaardige processen. Er zijn echter nog een aantal problemen eigen aan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deze techniek waarvan hieronder enkele worden vermeld (47).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Zoals uit de bespreking hierboven valt af te leiden, worden de beste resultaten bekomen voor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hematologische aandoeningen. Dit is eraan te danken dat voor deze categorie van aandoeningen een zeer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zuivere selectie van kwaadaardige cellen kan bekomen worden. Vaste tumoren kunnen echter veel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moeilijker gezuiverd worden, zodat men in vele gevallen een mengsel bekomt van kwaadaardige cellen met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andere cellen (zoals cellen afkomstig van normaal weefsel, </w:t>
      </w:r>
      <w:proofErr w:type="spellStart"/>
      <w:r w:rsidRPr="00CA45AE">
        <w:rPr>
          <w:color w:val="000000"/>
          <w:sz w:val="19"/>
          <w:szCs w:val="19"/>
        </w:rPr>
        <w:t>stromale</w:t>
      </w:r>
      <w:proofErr w:type="spellEnd"/>
      <w:r w:rsidRPr="00CA45AE">
        <w:rPr>
          <w:color w:val="000000"/>
          <w:sz w:val="19"/>
          <w:szCs w:val="19"/>
        </w:rPr>
        <w:t xml:space="preserve"> cellen, lymfocyten, …). De gemeten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expressieniveaus zullen daarom gemiddelden zijn van de expressieniveaus in deze verschillende cellen 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als het ware gedeeltelijk een weerspiegeling zijn van de samenstelling van de tumor. Door deze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uitmiddeling is het mogelijk dat de meest essentiële informatie wordt gemaskeerd. De samenstelling van de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tumor is natuurlijk relevante informatie maar dit is in feite equivalent aan een histopathologische diagnose.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Een mogelijke oplossing voor dit probleem is het gebruik van modellen die de gegevens bekomen met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microroosters zodanig filteren dat enkel de informatie eigen aan de kwaadaardige component wordt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gebruikt (12, 15). Een andere mogelijke oplossing is het gebruik van </w:t>
      </w:r>
      <w:proofErr w:type="spellStart"/>
      <w:r w:rsidRPr="00CA45AE">
        <w:rPr>
          <w:color w:val="000000"/>
          <w:sz w:val="19"/>
          <w:szCs w:val="19"/>
        </w:rPr>
        <w:t>lasermicrodissectie</w:t>
      </w:r>
      <w:proofErr w:type="spellEnd"/>
      <w:r w:rsidRPr="00CA45AE">
        <w:rPr>
          <w:color w:val="000000"/>
          <w:sz w:val="19"/>
          <w:szCs w:val="19"/>
        </w:rPr>
        <w:t xml:space="preserve"> om een zuivere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selectie van kwaadaardige cellen te bekomen (48, 49).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Een probleem dat zich bij microdissectie (en meer algemeen bij het gebruik van te kleine biopten)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stelt, is het te klein aantal cellen dat hieruit voortkomt. Omdat voor metingen met microroosters een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minimum aan </w:t>
      </w:r>
      <w:proofErr w:type="spellStart"/>
      <w:r w:rsidRPr="00CA45AE">
        <w:rPr>
          <w:color w:val="000000"/>
          <w:sz w:val="19"/>
          <w:szCs w:val="19"/>
        </w:rPr>
        <w:t>mRNA</w:t>
      </w:r>
      <w:proofErr w:type="spellEnd"/>
      <w:r w:rsidRPr="00CA45AE">
        <w:rPr>
          <w:color w:val="000000"/>
          <w:sz w:val="19"/>
          <w:szCs w:val="19"/>
        </w:rPr>
        <w:t xml:space="preserve"> noodzakelijk is, moeten hier methoden gebruikt worden die op een betrouwbare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wijze (bij de meest courant gebruikte methoden om </w:t>
      </w:r>
      <w:proofErr w:type="spellStart"/>
      <w:r w:rsidRPr="00CA45AE">
        <w:rPr>
          <w:color w:val="000000"/>
          <w:sz w:val="19"/>
          <w:szCs w:val="19"/>
        </w:rPr>
        <w:t>mRNA</w:t>
      </w:r>
      <w:proofErr w:type="spellEnd"/>
      <w:r w:rsidRPr="00CA45AE">
        <w:rPr>
          <w:color w:val="000000"/>
          <w:sz w:val="19"/>
          <w:szCs w:val="19"/>
        </w:rPr>
        <w:t xml:space="preserve"> te amplificeren - zoals PCR - bestaat immers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14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het gevaar voor verstoring van de expressiepatronen) dit </w:t>
      </w:r>
      <w:proofErr w:type="spellStart"/>
      <w:r w:rsidRPr="00CA45AE">
        <w:rPr>
          <w:color w:val="000000"/>
          <w:sz w:val="19"/>
          <w:szCs w:val="19"/>
        </w:rPr>
        <w:t>mRNA</w:t>
      </w:r>
      <w:proofErr w:type="spellEnd"/>
      <w:r w:rsidRPr="00CA45AE">
        <w:rPr>
          <w:color w:val="000000"/>
          <w:sz w:val="19"/>
          <w:szCs w:val="19"/>
        </w:rPr>
        <w:t xml:space="preserve"> lineair amplificeren (11). Lineaire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amplificatie van RNA vormt echter nog een probleem vermits deze techniek nog niet optimaal is.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Een tweede, gelijkaardig probleem, is dat binnen eenzelfde tumor de kwaadaardige cellen zelf een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verschillend gedrag kunnen vertonen. Zo kunnen deze cellen een verschillende differentiatiegraad hebben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of een verschillend invasief potentieel bezitten. De expressieniveaus zullen dan opnieuw een gemiddelde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zijn van de niveaus in de verschillende cellen terwijl er vooral interesse is voor de meest agressieve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component van een tumor.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Een ander probleem wordt veroorzaakt doordat expressieniveaus van genen over het algemeen niet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enkel afhankelijk zijn van de eigenschappen van een tumor. Ten eerste zijn er de variaties in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expressieniveaus die te wijten zijn aan interindividuele verschillen. Verschillende individuen kunnen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onderling soms zeer verschillende expressieniveaus vertonen zonder dat die te wijten zijn aan enig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pathologisch verschijnsel. Ten tweede zijn er de variaties in expressieniveaus die te wijten zijn aan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experimentele omstandigheden. Transcriptie is immers extreem gevoelig voor externe prikkels (bv. stress).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Daarenboven is </w:t>
      </w:r>
      <w:proofErr w:type="spellStart"/>
      <w:r w:rsidRPr="00CA45AE">
        <w:rPr>
          <w:color w:val="000000"/>
          <w:sz w:val="19"/>
          <w:szCs w:val="19"/>
        </w:rPr>
        <w:t>mRNA</w:t>
      </w:r>
      <w:proofErr w:type="spellEnd"/>
      <w:r w:rsidRPr="00CA45AE">
        <w:rPr>
          <w:color w:val="000000"/>
          <w:sz w:val="19"/>
          <w:szCs w:val="19"/>
        </w:rPr>
        <w:t xml:space="preserve"> ook onderhevig aan degradatie. Daarom worden tumorbiopsieën, die zullen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gebruikt worden voor analyse op een microrooster, best zo snel mogelijk na </w:t>
      </w:r>
      <w:proofErr w:type="spellStart"/>
      <w:r w:rsidRPr="00CA45AE">
        <w:rPr>
          <w:color w:val="000000"/>
          <w:sz w:val="19"/>
          <w:szCs w:val="19"/>
        </w:rPr>
        <w:t>wegname</w:t>
      </w:r>
      <w:proofErr w:type="spellEnd"/>
      <w:r w:rsidRPr="00CA45AE">
        <w:rPr>
          <w:color w:val="000000"/>
          <w:sz w:val="19"/>
          <w:szCs w:val="19"/>
        </w:rPr>
        <w:t xml:space="preserve"> bewaard in vloeibare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stikstof. Ook de gebruikte RNA-extractiemethode kan een invloed uitoefenen op de uiteindelijke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kwalitatieve en kwantitatieve samenstelling van het totaal </w:t>
      </w:r>
      <w:proofErr w:type="spellStart"/>
      <w:r w:rsidRPr="00CA45AE">
        <w:rPr>
          <w:color w:val="000000"/>
          <w:sz w:val="19"/>
          <w:szCs w:val="19"/>
        </w:rPr>
        <w:t>mRNA</w:t>
      </w:r>
      <w:proofErr w:type="spellEnd"/>
      <w:r w:rsidRPr="00CA45AE">
        <w:rPr>
          <w:color w:val="000000"/>
          <w:sz w:val="19"/>
          <w:szCs w:val="19"/>
        </w:rPr>
        <w:t>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Een andere belangrijke opmerking heeft ermee te maken dat de relatie tussen expressieniveau 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eiwit zeker niet eenduidig is en dat de huidige kennis in verband hiermee nog zeer beperkt is. Verschillende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processen op het niveau van het </w:t>
      </w:r>
      <w:proofErr w:type="spellStart"/>
      <w:r w:rsidRPr="00CA45AE">
        <w:rPr>
          <w:color w:val="000000"/>
          <w:sz w:val="19"/>
          <w:szCs w:val="19"/>
        </w:rPr>
        <w:t>mRNA</w:t>
      </w:r>
      <w:proofErr w:type="spellEnd"/>
      <w:r w:rsidRPr="00CA45AE">
        <w:rPr>
          <w:color w:val="000000"/>
          <w:sz w:val="19"/>
          <w:szCs w:val="19"/>
        </w:rPr>
        <w:t xml:space="preserve"> (bijvoorbeeld leesraamverschuivingen onder invloed van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deletiemutaties, subtiele veranderingen in genexpressie, …), op het niveau van de translatie en op het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niveau van de </w:t>
      </w:r>
      <w:proofErr w:type="spellStart"/>
      <w:r w:rsidRPr="00CA45AE">
        <w:rPr>
          <w:color w:val="000000"/>
          <w:sz w:val="19"/>
          <w:szCs w:val="19"/>
        </w:rPr>
        <w:t>posttranslationele</w:t>
      </w:r>
      <w:proofErr w:type="spellEnd"/>
      <w:r w:rsidRPr="00CA45AE">
        <w:rPr>
          <w:color w:val="000000"/>
          <w:sz w:val="19"/>
          <w:szCs w:val="19"/>
        </w:rPr>
        <w:t xml:space="preserve"> verwerking van het eiwit kunnen het uiteindelijke proteïne en zijn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functioneren in de cel aanzienlijk beïnvloeden. Deze fenomenen worden dikwijls niet waargenomen door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middel van microroosters. Expressieniveaus gemeten met microroosters vertellen dus als het ware maar een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beperkt deel van het verhaal. Daarom kan het aan te raden zijn om de resultaten, bekomen met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microroosters, op het niveau van de eiwitten te toetsen aan bijvoorbeeld </w:t>
      </w:r>
      <w:proofErr w:type="spellStart"/>
      <w:r w:rsidRPr="00CA45AE">
        <w:rPr>
          <w:color w:val="000000"/>
          <w:sz w:val="19"/>
          <w:szCs w:val="19"/>
        </w:rPr>
        <w:t>weefselmicroroosters</w:t>
      </w:r>
      <w:proofErr w:type="spellEnd"/>
      <w:r w:rsidRPr="00CA45AE">
        <w:rPr>
          <w:color w:val="000000"/>
          <w:sz w:val="19"/>
          <w:szCs w:val="19"/>
        </w:rPr>
        <w:t xml:space="preserve"> (</w:t>
      </w:r>
      <w:proofErr w:type="spellStart"/>
      <w:r w:rsidRPr="00CA45AE">
        <w:rPr>
          <w:color w:val="000000"/>
          <w:sz w:val="19"/>
          <w:szCs w:val="19"/>
        </w:rPr>
        <w:t>tissuemicroarrays</w:t>
      </w:r>
      <w:proofErr w:type="spellEnd"/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(50)).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15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Wanneer de meer technische problemen in verband met microroosters zullen zijn opgelost (en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indien ons geen verrassingen meer te wachten staan), zullen de verwerking en de analyse van data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geproduceerd door deze apparatuur uitermate belangrijk zijn. De ontwikkeling, de verfijning en de validatie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van de gebruikte methoden zullen dan de grootste uitdaging vormen. De in deze tekst besproken technieken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trachten hiertoe een eerste aanzet te vormen.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r w:rsidRPr="00CA45AE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lastRenderedPageBreak/>
        <w:t>Besluit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Microroosters of microarrays laten toe in tumoren de expressie van een groot aantal genen parallel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te meten. Omdat de ontregelde expressie van genen aan de basis ligt van het gedrag van tumoren, kan de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meting hiervan zeer waardevol zijn om het gedrag van kwaadaardige processen te voorspellen of te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modelleren. Hierdoor worden de fundamentele processen die aan de basis liggen van de </w:t>
      </w:r>
      <w:proofErr w:type="spellStart"/>
      <w:r w:rsidRPr="00CA45AE">
        <w:rPr>
          <w:color w:val="000000"/>
          <w:sz w:val="19"/>
          <w:szCs w:val="19"/>
        </w:rPr>
        <w:t>carcinogenese</w:t>
      </w:r>
      <w:proofErr w:type="spellEnd"/>
      <w:r w:rsidRPr="00CA45AE">
        <w:rPr>
          <w:color w:val="000000"/>
          <w:sz w:val="19"/>
          <w:szCs w:val="19"/>
        </w:rPr>
        <w:t xml:space="preserve"> mee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betrokken in de klinische besluitvorming.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Door de grote hoeveelheid gegevens die resulteren uit deze metingen, zijn er methoden nodig die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een clinicus of onderzoeker helpen om hieruit relevante informatie te halen. Deze technieken kunnen over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het algemeen gebruikt worden om voorspellingen te maken, om diagnostische categorieën te herschikken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of om kenmerken te selecteren die belangrijk zijn om het onderscheid te maken tussen verschillende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groepen tumoren.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Wanneer in de toekomst de kostprijs van deze technologie zal dalen, behoort het tot de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mogelijkheden dat microroosters deel zullen uitmaken van de dagelijkse klinische praktijk.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16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r w:rsidRPr="00CA45AE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Dankbetuiging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CA45AE">
        <w:rPr>
          <w:color w:val="000000"/>
          <w:sz w:val="16"/>
          <w:szCs w:val="16"/>
        </w:rPr>
        <w:t xml:space="preserve">Frank De Smet is wetenschappelijk medewerker aan de </w:t>
      </w:r>
      <w:proofErr w:type="spellStart"/>
      <w:r w:rsidRPr="00CA45AE">
        <w:rPr>
          <w:color w:val="000000"/>
          <w:sz w:val="16"/>
          <w:szCs w:val="16"/>
        </w:rPr>
        <w:t>K.U.Leuven</w:t>
      </w:r>
      <w:proofErr w:type="spellEnd"/>
      <w:r w:rsidRPr="00CA45AE">
        <w:rPr>
          <w:color w:val="000000"/>
          <w:sz w:val="16"/>
          <w:szCs w:val="16"/>
        </w:rPr>
        <w:t>. Bart De Moor is gewoon hoogleraar aan de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proofErr w:type="spellStart"/>
      <w:r w:rsidRPr="00CA45AE">
        <w:rPr>
          <w:color w:val="000000"/>
          <w:sz w:val="16"/>
          <w:szCs w:val="16"/>
        </w:rPr>
        <w:t>K.U.Leuven</w:t>
      </w:r>
      <w:proofErr w:type="spellEnd"/>
      <w:r w:rsidRPr="00CA45AE">
        <w:rPr>
          <w:color w:val="000000"/>
          <w:sz w:val="16"/>
          <w:szCs w:val="16"/>
        </w:rPr>
        <w:t>. Yves Moreau is een postdoctoraal onderzoeker bij het F.W.O. Dit werk wordt gedeeltelijk ondersteund door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CA45AE">
        <w:rPr>
          <w:color w:val="000000"/>
          <w:sz w:val="16"/>
          <w:szCs w:val="16"/>
        </w:rPr>
        <w:t xml:space="preserve">verschillende instituten: 1. De Vlaamse regering: a) </w:t>
      </w:r>
      <w:proofErr w:type="spellStart"/>
      <w:r w:rsidRPr="00CA45AE">
        <w:rPr>
          <w:color w:val="000000"/>
          <w:sz w:val="16"/>
          <w:szCs w:val="16"/>
        </w:rPr>
        <w:t>Onderzoeksraad</w:t>
      </w:r>
      <w:proofErr w:type="spellEnd"/>
      <w:r w:rsidRPr="00CA45AE">
        <w:rPr>
          <w:color w:val="000000"/>
          <w:sz w:val="16"/>
          <w:szCs w:val="16"/>
        </w:rPr>
        <w:t xml:space="preserve"> </w:t>
      </w:r>
      <w:proofErr w:type="spellStart"/>
      <w:r w:rsidRPr="00CA45AE">
        <w:rPr>
          <w:color w:val="000000"/>
          <w:sz w:val="16"/>
          <w:szCs w:val="16"/>
        </w:rPr>
        <w:t>K.U.Leuven</w:t>
      </w:r>
      <w:proofErr w:type="spellEnd"/>
      <w:r w:rsidRPr="00CA45AE">
        <w:rPr>
          <w:color w:val="000000"/>
          <w:sz w:val="16"/>
          <w:szCs w:val="16"/>
        </w:rPr>
        <w:t>: G.O.A. Mefisto-666. b) De F.W.O. -projecten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CA45AE">
        <w:rPr>
          <w:color w:val="000000"/>
          <w:sz w:val="16"/>
          <w:szCs w:val="16"/>
        </w:rPr>
        <w:t xml:space="preserve">G.0240.99, G.0256.97, G.0115.01, en </w:t>
      </w:r>
      <w:proofErr w:type="spellStart"/>
      <w:r w:rsidRPr="00CA45AE">
        <w:rPr>
          <w:color w:val="000000"/>
          <w:sz w:val="16"/>
          <w:szCs w:val="16"/>
        </w:rPr>
        <w:t>onderzoeksgemeenschappen</w:t>
      </w:r>
      <w:proofErr w:type="spellEnd"/>
      <w:r w:rsidRPr="00CA45AE">
        <w:rPr>
          <w:color w:val="000000"/>
          <w:sz w:val="16"/>
          <w:szCs w:val="16"/>
        </w:rPr>
        <w:t xml:space="preserve">: </w:t>
      </w:r>
      <w:proofErr w:type="spellStart"/>
      <w:r w:rsidRPr="00CA45AE">
        <w:rPr>
          <w:color w:val="000000"/>
          <w:sz w:val="16"/>
          <w:szCs w:val="16"/>
        </w:rPr>
        <w:t>ICCoS</w:t>
      </w:r>
      <w:proofErr w:type="spellEnd"/>
      <w:r w:rsidRPr="00CA45AE">
        <w:rPr>
          <w:color w:val="000000"/>
          <w:sz w:val="16"/>
          <w:szCs w:val="16"/>
        </w:rPr>
        <w:t xml:space="preserve"> en ANMMM. c) IWT-project: STWW. 2. De Belgische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CA45AE">
        <w:rPr>
          <w:color w:val="000000"/>
          <w:sz w:val="16"/>
          <w:szCs w:val="16"/>
        </w:rPr>
        <w:t>staat, bureau van de Eerste Minister – OSTC: IUAP P4-02 (1997-2001) en IUAP P4-24 (1997-2001).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CA45AE">
        <w:rPr>
          <w:color w:val="000000"/>
          <w:sz w:val="16"/>
          <w:szCs w:val="16"/>
        </w:rPr>
        <w:t>De wetenschappelijke verantwoordelijkheid berust bij de auteurs.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17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r w:rsidRPr="00CA45AE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Fig. 1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proofErr w:type="spellStart"/>
      <w:r w:rsidRPr="00CA45AE">
        <w:rPr>
          <w:color w:val="000000"/>
          <w:sz w:val="19"/>
          <w:szCs w:val="19"/>
        </w:rPr>
        <w:t>mRNA</w:t>
      </w:r>
      <w:proofErr w:type="spellEnd"/>
      <w:r w:rsidRPr="00CA45AE">
        <w:rPr>
          <w:color w:val="000000"/>
          <w:sz w:val="19"/>
          <w:szCs w:val="19"/>
        </w:rPr>
        <w:t xml:space="preserve"> test (tumor) </w:t>
      </w:r>
      <w:proofErr w:type="spellStart"/>
      <w:r w:rsidRPr="00CA45AE">
        <w:rPr>
          <w:color w:val="000000"/>
          <w:sz w:val="19"/>
          <w:szCs w:val="19"/>
        </w:rPr>
        <w:t>mRNA</w:t>
      </w:r>
      <w:proofErr w:type="spellEnd"/>
      <w:r w:rsidRPr="00CA45AE">
        <w:rPr>
          <w:color w:val="000000"/>
          <w:sz w:val="19"/>
          <w:szCs w:val="19"/>
        </w:rPr>
        <w:t xml:space="preserve"> referentie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DNA-klonen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CA45AE">
        <w:rPr>
          <w:color w:val="000000"/>
          <w:sz w:val="16"/>
          <w:szCs w:val="16"/>
        </w:rPr>
        <w:t>Kenmerken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CA45AE">
        <w:rPr>
          <w:color w:val="000000"/>
          <w:sz w:val="16"/>
          <w:szCs w:val="16"/>
        </w:rPr>
        <w:t>Clustering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CA45AE">
        <w:rPr>
          <w:color w:val="000000"/>
          <w:sz w:val="16"/>
          <w:szCs w:val="16"/>
        </w:rPr>
        <w:t xml:space="preserve">Classificatie </w:t>
      </w:r>
      <w:r w:rsidRPr="00CA45AE">
        <w:rPr>
          <w:color w:val="000000"/>
          <w:sz w:val="23"/>
          <w:szCs w:val="23"/>
        </w:rPr>
        <w:t>DB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r w:rsidRPr="00CA45AE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1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r w:rsidRPr="00CA45AE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4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r w:rsidRPr="00CA45AE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3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r w:rsidRPr="00CA45AE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2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r w:rsidRPr="00CA45AE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5 6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r w:rsidRPr="00CA45AE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7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proofErr w:type="spellStart"/>
      <w:r w:rsidRPr="00CA45AE">
        <w:rPr>
          <w:color w:val="000000"/>
          <w:sz w:val="19"/>
          <w:szCs w:val="19"/>
        </w:rPr>
        <w:t>cDNA</w:t>
      </w:r>
      <w:proofErr w:type="spellEnd"/>
      <w:r w:rsidRPr="00CA45AE">
        <w:rPr>
          <w:color w:val="000000"/>
          <w:sz w:val="19"/>
          <w:szCs w:val="19"/>
        </w:rPr>
        <w:t>-microrooster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Rood Groen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Marlett" w:hAnsi="Marlett" w:cs="Marlett"/>
          <w:color w:val="000000"/>
          <w:sz w:val="16"/>
          <w:szCs w:val="16"/>
        </w:rPr>
      </w:pP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Marlett" w:hAnsi="Marlett" w:cs="Marlett"/>
          <w:color w:val="000000"/>
          <w:sz w:val="16"/>
          <w:szCs w:val="16"/>
        </w:rPr>
      </w:pP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Marlett" w:hAnsi="Marlett" w:cs="Marlett"/>
          <w:color w:val="000000"/>
          <w:sz w:val="16"/>
          <w:szCs w:val="16"/>
        </w:rPr>
      </w:pP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Marlett" w:hAnsi="Marlett" w:cs="Marlett"/>
          <w:color w:val="000000"/>
          <w:sz w:val="16"/>
          <w:szCs w:val="16"/>
        </w:rPr>
      </w:pP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Marlett" w:hAnsi="Marlett" w:cs="Marlett"/>
          <w:color w:val="000000"/>
          <w:sz w:val="16"/>
          <w:szCs w:val="16"/>
        </w:rPr>
      </w:pP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0000"/>
          <w:sz w:val="16"/>
          <w:szCs w:val="16"/>
          <w:lang w:val="en-US"/>
        </w:rPr>
        <w:t>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Marlett" w:hAnsi="Marlett" w:cs="Marlett"/>
          <w:color w:val="00CD00"/>
          <w:sz w:val="16"/>
          <w:szCs w:val="16"/>
        </w:rPr>
      </w:pPr>
      <w:r>
        <w:rPr>
          <w:rFonts w:ascii="Marlett" w:hAnsi="Marlett" w:cs="Marlett"/>
          <w:color w:val="0066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66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66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FF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66FF66"/>
          <w:sz w:val="16"/>
          <w:szCs w:val="16"/>
          <w:lang w:val="en-US"/>
        </w:rPr>
        <w:t></w:t>
      </w:r>
      <w:r>
        <w:rPr>
          <w:rFonts w:ascii="Marlett" w:hAnsi="Marlett" w:cs="Marlett"/>
          <w:color w:val="66FF66"/>
          <w:sz w:val="16"/>
          <w:szCs w:val="16"/>
          <w:lang w:val="en-US"/>
        </w:rPr>
        <w:t></w:t>
      </w:r>
      <w:r>
        <w:rPr>
          <w:rFonts w:ascii="Marlett" w:hAnsi="Marlett" w:cs="Marlett"/>
          <w:color w:val="CDFFCD"/>
          <w:sz w:val="16"/>
          <w:szCs w:val="16"/>
          <w:lang w:val="en-US"/>
        </w:rPr>
        <w:t></w:t>
      </w:r>
      <w:r>
        <w:rPr>
          <w:rFonts w:ascii="Marlett" w:hAnsi="Marlett" w:cs="Marlett"/>
          <w:color w:val="CDFFCD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FF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CD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CD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CD00"/>
          <w:sz w:val="16"/>
          <w:szCs w:val="16"/>
          <w:lang w:val="en-US"/>
        </w:rPr>
        <w:t>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Marlett" w:hAnsi="Marlett" w:cs="Marlett"/>
          <w:color w:val="CDFFCD"/>
          <w:sz w:val="16"/>
          <w:szCs w:val="16"/>
        </w:rPr>
      </w:pPr>
      <w:r>
        <w:rPr>
          <w:rFonts w:ascii="Marlett" w:hAnsi="Marlett" w:cs="Marlett"/>
          <w:color w:val="66FF66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CD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9AFF9A"/>
          <w:sz w:val="16"/>
          <w:szCs w:val="16"/>
          <w:lang w:val="en-US"/>
        </w:rPr>
        <w:t></w:t>
      </w:r>
      <w:r>
        <w:rPr>
          <w:rFonts w:ascii="Marlett" w:hAnsi="Marlett" w:cs="Marlett"/>
          <w:color w:val="9AFF9A"/>
          <w:sz w:val="16"/>
          <w:szCs w:val="16"/>
          <w:lang w:val="en-US"/>
        </w:rPr>
        <w:t></w:t>
      </w:r>
      <w:r>
        <w:rPr>
          <w:rFonts w:ascii="Marlett" w:hAnsi="Marlett" w:cs="Marlett"/>
          <w:color w:val="9AFF9A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66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66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66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66FF66"/>
          <w:sz w:val="16"/>
          <w:szCs w:val="16"/>
          <w:lang w:val="en-US"/>
        </w:rPr>
        <w:t></w:t>
      </w:r>
      <w:r>
        <w:rPr>
          <w:rFonts w:ascii="Marlett" w:hAnsi="Marlett" w:cs="Marlett"/>
          <w:color w:val="66FF66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66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CDFFCD"/>
          <w:sz w:val="16"/>
          <w:szCs w:val="16"/>
          <w:lang w:val="en-US"/>
        </w:rPr>
        <w:t>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Marlett" w:hAnsi="Marlett" w:cs="Marlett"/>
          <w:color w:val="006600"/>
          <w:sz w:val="16"/>
          <w:szCs w:val="16"/>
        </w:rPr>
      </w:pPr>
      <w:r>
        <w:rPr>
          <w:rFonts w:ascii="Marlett" w:hAnsi="Marlett" w:cs="Marlett"/>
          <w:color w:val="0066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CD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CD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66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66FF66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FF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FF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66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66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FF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FF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6600"/>
          <w:sz w:val="16"/>
          <w:szCs w:val="16"/>
          <w:lang w:val="en-US"/>
        </w:rPr>
        <w:t>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Marlett" w:hAnsi="Marlett" w:cs="Marlett"/>
          <w:color w:val="66FF66"/>
          <w:sz w:val="16"/>
          <w:szCs w:val="16"/>
        </w:rPr>
      </w:pPr>
      <w:r>
        <w:rPr>
          <w:rFonts w:ascii="Marlett" w:hAnsi="Marlett" w:cs="Marlett"/>
          <w:color w:val="00CD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CD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66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66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CDFFCD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66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66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66FF66"/>
          <w:sz w:val="16"/>
          <w:szCs w:val="16"/>
          <w:lang w:val="en-US"/>
        </w:rPr>
        <w:t></w:t>
      </w:r>
      <w:r>
        <w:rPr>
          <w:rFonts w:ascii="Marlett" w:hAnsi="Marlett" w:cs="Marlett"/>
          <w:color w:val="66FF66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66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FF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66FF66"/>
          <w:sz w:val="16"/>
          <w:szCs w:val="16"/>
          <w:lang w:val="en-US"/>
        </w:rPr>
        <w:t>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Marlett" w:hAnsi="Marlett" w:cs="Marlett"/>
          <w:color w:val="006600"/>
          <w:sz w:val="16"/>
          <w:szCs w:val="16"/>
        </w:rPr>
      </w:pPr>
      <w:r>
        <w:rPr>
          <w:rFonts w:ascii="Marlett" w:hAnsi="Marlett" w:cs="Marlett"/>
          <w:color w:val="00CD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66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CD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CD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66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FF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66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66FF66"/>
          <w:sz w:val="16"/>
          <w:szCs w:val="16"/>
          <w:lang w:val="en-US"/>
        </w:rPr>
        <w:t></w:t>
      </w:r>
      <w:r>
        <w:rPr>
          <w:rFonts w:ascii="Marlett" w:hAnsi="Marlett" w:cs="Marlett"/>
          <w:color w:val="66FF66"/>
          <w:sz w:val="16"/>
          <w:szCs w:val="16"/>
          <w:lang w:val="en-US"/>
        </w:rPr>
        <w:t></w:t>
      </w:r>
      <w:r>
        <w:rPr>
          <w:rFonts w:ascii="Marlett" w:hAnsi="Marlett" w:cs="Marlett"/>
          <w:color w:val="66FF66"/>
          <w:sz w:val="16"/>
          <w:szCs w:val="16"/>
          <w:lang w:val="en-US"/>
        </w:rPr>
        <w:t></w:t>
      </w:r>
      <w:r>
        <w:rPr>
          <w:rFonts w:ascii="Marlett" w:hAnsi="Marlett" w:cs="Marlett"/>
          <w:color w:val="66FF66"/>
          <w:sz w:val="16"/>
          <w:szCs w:val="16"/>
          <w:lang w:val="en-US"/>
        </w:rPr>
        <w:t></w:t>
      </w:r>
      <w:r>
        <w:rPr>
          <w:rFonts w:ascii="Marlett" w:hAnsi="Marlett" w:cs="Marlett"/>
          <w:color w:val="006600"/>
          <w:sz w:val="16"/>
          <w:szCs w:val="16"/>
          <w:lang w:val="en-US"/>
        </w:rPr>
        <w:t>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Marlett" w:hAnsi="Marlett" w:cs="Marlett"/>
          <w:color w:val="CD0000"/>
          <w:sz w:val="16"/>
          <w:szCs w:val="16"/>
        </w:rPr>
      </w:pPr>
      <w:r>
        <w:rPr>
          <w:rFonts w:ascii="Marlett" w:hAnsi="Marlett" w:cs="Marlett"/>
          <w:color w:val="FF9A33"/>
          <w:sz w:val="16"/>
          <w:szCs w:val="16"/>
          <w:lang w:val="en-US"/>
        </w:rPr>
        <w:t></w:t>
      </w:r>
      <w:r>
        <w:rPr>
          <w:rFonts w:ascii="Marlett" w:hAnsi="Marlett" w:cs="Marlett"/>
          <w:color w:val="CD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CD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CD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FF9A33"/>
          <w:sz w:val="16"/>
          <w:szCs w:val="16"/>
          <w:lang w:val="en-US"/>
        </w:rPr>
        <w:t></w:t>
      </w:r>
      <w:r>
        <w:rPr>
          <w:rFonts w:ascii="Marlett" w:hAnsi="Marlett" w:cs="Marlett"/>
          <w:color w:val="FF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FF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FF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CD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FF9A33"/>
          <w:sz w:val="16"/>
          <w:szCs w:val="16"/>
          <w:lang w:val="en-US"/>
        </w:rPr>
        <w:t></w:t>
      </w:r>
      <w:r>
        <w:rPr>
          <w:rFonts w:ascii="Marlett" w:hAnsi="Marlett" w:cs="Marlett"/>
          <w:color w:val="FF9A33"/>
          <w:sz w:val="16"/>
          <w:szCs w:val="16"/>
          <w:lang w:val="en-US"/>
        </w:rPr>
        <w:t></w:t>
      </w:r>
      <w:r>
        <w:rPr>
          <w:rFonts w:ascii="Marlett" w:hAnsi="Marlett" w:cs="Marlett"/>
          <w:color w:val="CD0000"/>
          <w:sz w:val="16"/>
          <w:szCs w:val="16"/>
          <w:lang w:val="en-US"/>
        </w:rPr>
        <w:t>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Marlett" w:hAnsi="Marlett" w:cs="Marlett"/>
          <w:color w:val="CD0000"/>
          <w:sz w:val="16"/>
          <w:szCs w:val="16"/>
        </w:rPr>
      </w:pPr>
      <w:r>
        <w:rPr>
          <w:rFonts w:ascii="Marlett" w:hAnsi="Marlett" w:cs="Marlett"/>
          <w:color w:val="FFCD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FFCD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FF33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CD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CD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CD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FF33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CD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FFCD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FFCD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FF33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CD0000"/>
          <w:sz w:val="16"/>
          <w:szCs w:val="16"/>
          <w:lang w:val="en-US"/>
        </w:rPr>
        <w:t>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Marlett" w:hAnsi="Marlett" w:cs="Marlett"/>
          <w:color w:val="CD0000"/>
          <w:sz w:val="16"/>
          <w:szCs w:val="16"/>
        </w:rPr>
      </w:pPr>
      <w:r>
        <w:rPr>
          <w:rFonts w:ascii="Marlett" w:hAnsi="Marlett" w:cs="Marlett"/>
          <w:color w:val="CD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FF33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FF33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CD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FFCD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FF33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FF33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FF33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FFCD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FFCD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FFCD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CD0000"/>
          <w:sz w:val="16"/>
          <w:szCs w:val="16"/>
          <w:lang w:val="en-US"/>
        </w:rPr>
        <w:t>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Marlett" w:hAnsi="Marlett" w:cs="Marlett"/>
          <w:color w:val="FF9A33"/>
          <w:sz w:val="16"/>
          <w:szCs w:val="16"/>
        </w:rPr>
      </w:pPr>
      <w:r>
        <w:rPr>
          <w:rFonts w:ascii="Marlett" w:hAnsi="Marlett" w:cs="Marlett"/>
          <w:color w:val="CD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FF33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FF33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CD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FFCD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FFCD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FFCD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CD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CD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CD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FF9A33"/>
          <w:sz w:val="16"/>
          <w:szCs w:val="16"/>
          <w:lang w:val="en-US"/>
        </w:rPr>
        <w:t></w:t>
      </w:r>
      <w:r>
        <w:rPr>
          <w:rFonts w:ascii="Marlett" w:hAnsi="Marlett" w:cs="Marlett"/>
          <w:color w:val="FF9A33"/>
          <w:sz w:val="16"/>
          <w:szCs w:val="16"/>
          <w:lang w:val="en-US"/>
        </w:rPr>
        <w:t>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Marlett" w:hAnsi="Marlett" w:cs="Marlett"/>
          <w:color w:val="CD0000"/>
          <w:sz w:val="16"/>
          <w:szCs w:val="16"/>
        </w:rPr>
      </w:pPr>
      <w:r>
        <w:rPr>
          <w:rFonts w:ascii="Marlett" w:hAnsi="Marlett" w:cs="Marlett"/>
          <w:color w:val="CD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FFCD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CD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FFCD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FF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FF33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CD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CD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CD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FF33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CD0000"/>
          <w:sz w:val="16"/>
          <w:szCs w:val="16"/>
          <w:lang w:val="en-US"/>
        </w:rPr>
        <w:t></w:t>
      </w:r>
      <w:r>
        <w:rPr>
          <w:rFonts w:ascii="Marlett" w:hAnsi="Marlett" w:cs="Marlett"/>
          <w:color w:val="CD0000"/>
          <w:sz w:val="16"/>
          <w:szCs w:val="16"/>
          <w:lang w:val="en-US"/>
        </w:rPr>
        <w:t>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18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r w:rsidRPr="00CA45AE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Fig. 2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19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r w:rsidRPr="00CA45AE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Fig. 3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20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r w:rsidRPr="00CA45AE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Fig. 4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r w:rsidRPr="00CA45AE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A.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r w:rsidRPr="00CA45AE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B.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21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/>
          <w:sz w:val="23"/>
          <w:szCs w:val="23"/>
        </w:rPr>
      </w:pPr>
      <w:r w:rsidRPr="00CA45AE">
        <w:rPr>
          <w:rFonts w:ascii="TimesNewRoman,Bold" w:hAnsi="TimesNewRoman,Bold" w:cs="TimesNewRoman,Bold"/>
          <w:b/>
          <w:bCs/>
          <w:color w:val="000000"/>
          <w:sz w:val="23"/>
          <w:szCs w:val="23"/>
        </w:rPr>
        <w:t>Figuuronderschriften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lastRenderedPageBreak/>
        <w:t xml:space="preserve">Fig. 1: Schematisch overzicht van een experiment met een </w:t>
      </w:r>
      <w:proofErr w:type="spellStart"/>
      <w:r w:rsidRPr="00CA45AE">
        <w:rPr>
          <w:color w:val="000000"/>
          <w:sz w:val="19"/>
          <w:szCs w:val="19"/>
        </w:rPr>
        <w:t>cDNA</w:t>
      </w:r>
      <w:proofErr w:type="spellEnd"/>
      <w:r w:rsidRPr="00CA45AE">
        <w:rPr>
          <w:color w:val="000000"/>
          <w:sz w:val="19"/>
          <w:szCs w:val="19"/>
        </w:rPr>
        <w:t>-microrooster: (1) Drukken of “stippelen”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van de DNA-sondes (afgeleid van de te bestuderen genen) op het microrooster (glazen plaatje). Deze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sondes zijn de gezuiverde producten bekomen na PCR-amplificatie van de overeenkomstige DNA-klonen.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(2) Merken (eventueel indirect, na “reverse” transcriptie) van totaal </w:t>
      </w:r>
      <w:proofErr w:type="spellStart"/>
      <w:r w:rsidRPr="00CA45AE">
        <w:rPr>
          <w:color w:val="000000"/>
          <w:sz w:val="19"/>
          <w:szCs w:val="19"/>
        </w:rPr>
        <w:t>mRNA</w:t>
      </w:r>
      <w:proofErr w:type="spellEnd"/>
      <w:r w:rsidRPr="00CA45AE">
        <w:rPr>
          <w:color w:val="000000"/>
          <w:sz w:val="19"/>
          <w:szCs w:val="19"/>
        </w:rPr>
        <w:t xml:space="preserve"> uit het teststaal (tumor) en uit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het referentiestaal (rode merker voor </w:t>
      </w:r>
      <w:proofErr w:type="spellStart"/>
      <w:r w:rsidRPr="00CA45AE">
        <w:rPr>
          <w:color w:val="000000"/>
          <w:sz w:val="19"/>
          <w:szCs w:val="19"/>
        </w:rPr>
        <w:t>mRNA</w:t>
      </w:r>
      <w:proofErr w:type="spellEnd"/>
      <w:r w:rsidRPr="00CA45AE">
        <w:rPr>
          <w:color w:val="000000"/>
          <w:sz w:val="19"/>
          <w:szCs w:val="19"/>
        </w:rPr>
        <w:t xml:space="preserve">-test, groene merker voor </w:t>
      </w:r>
      <w:proofErr w:type="spellStart"/>
      <w:r w:rsidRPr="00CA45AE">
        <w:rPr>
          <w:color w:val="000000"/>
          <w:sz w:val="19"/>
          <w:szCs w:val="19"/>
        </w:rPr>
        <w:t>mRNA</w:t>
      </w:r>
      <w:proofErr w:type="spellEnd"/>
      <w:r w:rsidRPr="00CA45AE">
        <w:rPr>
          <w:color w:val="000000"/>
          <w:sz w:val="19"/>
          <w:szCs w:val="19"/>
        </w:rPr>
        <w:t>-referentie). (3) Mengen en in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contact brengen van beide stalen met de sondes op het microrooster (hybridisatie). (4) Afzonderlijk aflezen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van rode en groene intensiteit (dit is een maat voor de hybridisatie – hier weergegeven door verschillende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tinten van rood en groen) ter hoogte van iedere sonde. (5) Berekening van de relatieve expressieniveaus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(intensiteit rood / intensiteit groen = hybridisatietest / hybridisatiereferentie) ter hoogte van iedere sonde.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Indien dit relatieve expressieniveau ter hoogte van een bepaalde sonde groter is dan 1, is de expressie van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het overeenkomstige gen in het teststaal hoger dan in het referentiestaal. Wanneer dit relatieve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expressieniveau kleiner is dan 1, is het omgekeerde waar. (6) Opslaan van resultaten in een databank. (7)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Verwerking en analyse van gegevens (“data </w:t>
      </w:r>
      <w:proofErr w:type="spellStart"/>
      <w:r w:rsidRPr="00CA45AE">
        <w:rPr>
          <w:color w:val="000000"/>
          <w:sz w:val="19"/>
          <w:szCs w:val="19"/>
        </w:rPr>
        <w:t>mining</w:t>
      </w:r>
      <w:proofErr w:type="spellEnd"/>
      <w:r w:rsidRPr="00CA45AE">
        <w:rPr>
          <w:color w:val="000000"/>
          <w:sz w:val="19"/>
          <w:szCs w:val="19"/>
        </w:rPr>
        <w:t>”).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Fig. 2: Principale Component Analyse voor de verzameling patiënten met acute leukemie volgens de eerste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twee principale componenten van de </w:t>
      </w:r>
      <w:proofErr w:type="spellStart"/>
      <w:r w:rsidRPr="00CA45AE">
        <w:rPr>
          <w:color w:val="000000"/>
          <w:sz w:val="19"/>
          <w:szCs w:val="19"/>
        </w:rPr>
        <w:t>trainingsset</w:t>
      </w:r>
      <w:proofErr w:type="spellEnd"/>
      <w:r w:rsidRPr="00CA45AE">
        <w:rPr>
          <w:color w:val="000000"/>
          <w:sz w:val="19"/>
          <w:szCs w:val="19"/>
        </w:rPr>
        <w:t>. De waarden op de X- en de Y-as komen overeen met de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eerste twee combinaties van genexpressies (bepaald door de eerste twee principale componenten van de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proofErr w:type="spellStart"/>
      <w:r w:rsidRPr="00CA45AE">
        <w:rPr>
          <w:color w:val="000000"/>
          <w:sz w:val="19"/>
          <w:szCs w:val="19"/>
        </w:rPr>
        <w:t>trainingsset</w:t>
      </w:r>
      <w:proofErr w:type="spellEnd"/>
      <w:r w:rsidRPr="00CA45AE">
        <w:rPr>
          <w:color w:val="000000"/>
          <w:sz w:val="19"/>
          <w:szCs w:val="19"/>
        </w:rPr>
        <w:t xml:space="preserve">) uitgerekend voor iedere patiënt (zie ook tekst). </w:t>
      </w:r>
      <w:proofErr w:type="spellStart"/>
      <w:r>
        <w:rPr>
          <w:color w:val="000000"/>
          <w:sz w:val="19"/>
          <w:szCs w:val="19"/>
          <w:lang w:val="en-US"/>
        </w:rPr>
        <w:t>Trainingsset</w:t>
      </w:r>
      <w:proofErr w:type="spellEnd"/>
      <w:r>
        <w:rPr>
          <w:color w:val="000000"/>
          <w:sz w:val="19"/>
          <w:szCs w:val="19"/>
          <w:lang w:val="en-US"/>
        </w:rPr>
        <w:t xml:space="preserve">: * = ALL, + = AML; </w:t>
      </w:r>
      <w:proofErr w:type="spellStart"/>
      <w:r>
        <w:rPr>
          <w:color w:val="000000"/>
          <w:sz w:val="19"/>
          <w:szCs w:val="19"/>
          <w:lang w:val="en-US"/>
        </w:rPr>
        <w:t>Testset</w:t>
      </w:r>
      <w:proofErr w:type="spellEnd"/>
      <w:r>
        <w:rPr>
          <w:color w:val="000000"/>
          <w:sz w:val="19"/>
          <w:szCs w:val="19"/>
          <w:lang w:val="en-US"/>
        </w:rPr>
        <w:t>: O =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ALL, </w:t>
      </w:r>
      <w:r>
        <w:rPr>
          <w:rFonts w:ascii="Symbol" w:hAnsi="Symbol" w:cs="Symbol"/>
          <w:color w:val="000000"/>
          <w:sz w:val="19"/>
          <w:szCs w:val="19"/>
          <w:lang w:val="en-US"/>
        </w:rPr>
        <w:t></w:t>
      </w:r>
      <w:r>
        <w:rPr>
          <w:rFonts w:ascii="Symbol" w:hAnsi="Symbol" w:cs="Symbol"/>
          <w:color w:val="000000"/>
          <w:sz w:val="19"/>
          <w:szCs w:val="19"/>
          <w:lang w:val="en-US"/>
        </w:rPr>
        <w:t></w:t>
      </w:r>
      <w:r w:rsidRPr="00CA45AE">
        <w:rPr>
          <w:color w:val="000000"/>
          <w:sz w:val="19"/>
          <w:szCs w:val="19"/>
        </w:rPr>
        <w:t>= AML.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Fig. 3: Model voor de classificatie van patiënten met acute leukemie na </w:t>
      </w:r>
      <w:proofErr w:type="spellStart"/>
      <w:r w:rsidRPr="00CA45AE">
        <w:rPr>
          <w:color w:val="000000"/>
          <w:sz w:val="19"/>
          <w:szCs w:val="19"/>
        </w:rPr>
        <w:t>principalecomponentanalyse</w:t>
      </w:r>
      <w:proofErr w:type="spellEnd"/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volgens de eerste twee principale componenten van de </w:t>
      </w:r>
      <w:proofErr w:type="spellStart"/>
      <w:r w:rsidRPr="00CA45AE">
        <w:rPr>
          <w:color w:val="000000"/>
          <w:sz w:val="19"/>
          <w:szCs w:val="19"/>
        </w:rPr>
        <w:t>trainingsset</w:t>
      </w:r>
      <w:proofErr w:type="spellEnd"/>
      <w:r w:rsidRPr="00CA45AE">
        <w:rPr>
          <w:color w:val="000000"/>
          <w:sz w:val="19"/>
          <w:szCs w:val="19"/>
        </w:rPr>
        <w:t>. De parameters van de rechte werden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bepaald aan de hand van de patiënten uit de </w:t>
      </w:r>
      <w:proofErr w:type="spellStart"/>
      <w:r w:rsidRPr="00CA45AE">
        <w:rPr>
          <w:color w:val="000000"/>
          <w:sz w:val="19"/>
          <w:szCs w:val="19"/>
        </w:rPr>
        <w:t>trainingsset</w:t>
      </w:r>
      <w:proofErr w:type="spellEnd"/>
      <w:r w:rsidRPr="00CA45AE">
        <w:rPr>
          <w:color w:val="000000"/>
          <w:sz w:val="19"/>
          <w:szCs w:val="19"/>
        </w:rPr>
        <w:t xml:space="preserve"> (zie patiënten aangeduid met * of + in fig. 2).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Enkel patiënten uit de </w:t>
      </w:r>
      <w:proofErr w:type="spellStart"/>
      <w:r w:rsidRPr="00CA45AE">
        <w:rPr>
          <w:color w:val="000000"/>
          <w:sz w:val="19"/>
          <w:szCs w:val="19"/>
        </w:rPr>
        <w:t>testset</w:t>
      </w:r>
      <w:proofErr w:type="spellEnd"/>
      <w:r w:rsidRPr="00CA45AE">
        <w:rPr>
          <w:color w:val="000000"/>
          <w:sz w:val="19"/>
          <w:szCs w:val="19"/>
        </w:rPr>
        <w:t xml:space="preserve"> worden in deze figuur getoond. De punten boven de rechte worden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geclassificeerd als ALL en de punten eronder als AML. Merk op dat deze classificatie voor 3 patiënten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verkeerd is. </w:t>
      </w:r>
      <w:proofErr w:type="spellStart"/>
      <w:r w:rsidRPr="00CA45AE">
        <w:rPr>
          <w:color w:val="000000"/>
          <w:sz w:val="19"/>
          <w:szCs w:val="19"/>
        </w:rPr>
        <w:t>Testset</w:t>
      </w:r>
      <w:proofErr w:type="spellEnd"/>
      <w:r w:rsidRPr="00CA45AE">
        <w:rPr>
          <w:color w:val="000000"/>
          <w:sz w:val="19"/>
          <w:szCs w:val="19"/>
        </w:rPr>
        <w:t xml:space="preserve">: O = ALL, </w:t>
      </w:r>
      <w:r>
        <w:rPr>
          <w:rFonts w:ascii="Symbol" w:hAnsi="Symbol" w:cs="Symbol"/>
          <w:color w:val="000000"/>
          <w:sz w:val="19"/>
          <w:szCs w:val="19"/>
          <w:lang w:val="en-US"/>
        </w:rPr>
        <w:t></w:t>
      </w:r>
      <w:r>
        <w:rPr>
          <w:rFonts w:ascii="Symbol" w:hAnsi="Symbol" w:cs="Symbol"/>
          <w:color w:val="000000"/>
          <w:sz w:val="19"/>
          <w:szCs w:val="19"/>
          <w:lang w:val="en-US"/>
        </w:rPr>
        <w:t></w:t>
      </w:r>
      <w:r w:rsidRPr="00CA45AE">
        <w:rPr>
          <w:color w:val="000000"/>
          <w:sz w:val="19"/>
          <w:szCs w:val="19"/>
        </w:rPr>
        <w:t>= AML.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22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Fig. 4: Clusteranalyse voor de verzameling patiënten met acute leukemie. (A) “K-means cluster”-analyse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na </w:t>
      </w:r>
      <w:proofErr w:type="spellStart"/>
      <w:r w:rsidRPr="00CA45AE">
        <w:rPr>
          <w:color w:val="000000"/>
          <w:sz w:val="19"/>
          <w:szCs w:val="19"/>
        </w:rPr>
        <w:t>principalecomponentanalyse</w:t>
      </w:r>
      <w:proofErr w:type="spellEnd"/>
      <w:r w:rsidRPr="00CA45AE">
        <w:rPr>
          <w:color w:val="000000"/>
          <w:sz w:val="19"/>
          <w:szCs w:val="19"/>
        </w:rPr>
        <w:t xml:space="preserve"> volgens de eerste vijf principale componenten van de volledige dataset.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Enkel de eerste twee principale componenten worden getoond. Er werden 2 groepen of clusters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geïdentificeerd. Merk op dat, op één na, alle patiënten in de eerste cluster ALL hadden (er is maar één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patiënt die wordt aangeduid met +) en dat alle patiënten in de tweede cluster AML hadden (er is geen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 w:rsidRPr="00CA45AE">
        <w:rPr>
          <w:color w:val="000000"/>
          <w:sz w:val="19"/>
          <w:szCs w:val="19"/>
        </w:rPr>
        <w:t xml:space="preserve">patiënt die wordt aangeduid met O). </w:t>
      </w:r>
      <w:r>
        <w:rPr>
          <w:color w:val="000000"/>
          <w:sz w:val="19"/>
          <w:szCs w:val="19"/>
          <w:lang w:val="en-US"/>
        </w:rPr>
        <w:t xml:space="preserve">Cluster 1: * = ALL, + = AML; Cluster 2: O = ALL, </w:t>
      </w:r>
      <w:r>
        <w:rPr>
          <w:rFonts w:ascii="Symbol" w:hAnsi="Symbol" w:cs="Symbol"/>
          <w:color w:val="000000"/>
          <w:sz w:val="19"/>
          <w:szCs w:val="19"/>
          <w:lang w:val="en-US"/>
        </w:rPr>
        <w:t></w:t>
      </w:r>
      <w:r>
        <w:rPr>
          <w:rFonts w:ascii="Symbol" w:hAnsi="Symbol" w:cs="Symbol"/>
          <w:color w:val="000000"/>
          <w:sz w:val="19"/>
          <w:szCs w:val="19"/>
          <w:lang w:val="en-US"/>
        </w:rPr>
        <w:t></w:t>
      </w:r>
      <w:r>
        <w:rPr>
          <w:color w:val="000000"/>
          <w:sz w:val="19"/>
          <w:szCs w:val="19"/>
          <w:lang w:val="en-US"/>
        </w:rPr>
        <w:t>= AML; x =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clustergemiddelden. (B) Hiërarchische clustering van de volledige dataset. De terminale “takken” van de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boomstructuur stellen de individuele patiënten voor (weergegeven door ALL/AML + volgnummer). Merk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op dat de meeste patiënten met AML (19 op 25) gegroepeerd zijn in het meest rechtse deel van deze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boomstructuur (de “tak” van de “boom” waarnaar de pijl wijst, bevat alleen patiënten met AML).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23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LITERATUUR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 w:rsidRPr="00CA45AE">
        <w:rPr>
          <w:color w:val="000000"/>
          <w:sz w:val="19"/>
          <w:szCs w:val="19"/>
        </w:rPr>
        <w:t xml:space="preserve">1. DERISI JL, IYER VR, BROWN PO. </w:t>
      </w:r>
      <w:r>
        <w:rPr>
          <w:color w:val="000000"/>
          <w:sz w:val="19"/>
          <w:szCs w:val="19"/>
          <w:lang w:val="en-US"/>
        </w:rPr>
        <w:t>Exploring the metabolic and genetic control of gene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 xml:space="preserve">expression on a genomic scale. Science 1997; </w:t>
      </w:r>
      <w:r>
        <w:rPr>
          <w:rFonts w:ascii="TimesNewRoman,Italic" w:hAnsi="TimesNewRoman,Italic" w:cs="TimesNewRoman,Italic"/>
          <w:i/>
          <w:iCs/>
          <w:color w:val="000000"/>
          <w:sz w:val="19"/>
          <w:szCs w:val="19"/>
          <w:lang w:val="en-US"/>
        </w:rPr>
        <w:t>278</w:t>
      </w:r>
      <w:r>
        <w:rPr>
          <w:color w:val="000000"/>
          <w:sz w:val="19"/>
          <w:szCs w:val="19"/>
          <w:lang w:val="en-US"/>
        </w:rPr>
        <w:t>: 680-686.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 xml:space="preserve">2. LANDER ES. Array of hope. Nat Genet 1999; </w:t>
      </w:r>
      <w:r>
        <w:rPr>
          <w:rFonts w:ascii="TimesNewRoman,Italic" w:hAnsi="TimesNewRoman,Italic" w:cs="TimesNewRoman,Italic"/>
          <w:i/>
          <w:iCs/>
          <w:color w:val="000000"/>
          <w:sz w:val="19"/>
          <w:szCs w:val="19"/>
          <w:lang w:val="en-US"/>
        </w:rPr>
        <w:t>21</w:t>
      </w:r>
      <w:r>
        <w:rPr>
          <w:color w:val="000000"/>
          <w:sz w:val="19"/>
          <w:szCs w:val="19"/>
          <w:lang w:val="en-US"/>
        </w:rPr>
        <w:t>: 3-4.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3. SCHENA M, SHALON D, DAVIS RW, BROWN PO. Quantitative monitoring of gene expression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 xml:space="preserve">patterns with a complementary DNA microarray. Science 1995; </w:t>
      </w:r>
      <w:r>
        <w:rPr>
          <w:rFonts w:ascii="TimesNewRoman,Italic" w:hAnsi="TimesNewRoman,Italic" w:cs="TimesNewRoman,Italic"/>
          <w:i/>
          <w:iCs/>
          <w:color w:val="000000"/>
          <w:sz w:val="19"/>
          <w:szCs w:val="19"/>
          <w:lang w:val="en-US"/>
        </w:rPr>
        <w:t>270</w:t>
      </w:r>
      <w:r>
        <w:rPr>
          <w:color w:val="000000"/>
          <w:sz w:val="19"/>
          <w:szCs w:val="19"/>
          <w:lang w:val="en-US"/>
        </w:rPr>
        <w:t>: 467-470.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4. ALIZADEH AA, EISEN MB, DAVIS RE, et al. Distinct types of diffuse large B-cell lymphoma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lang w:val="en-US"/>
        </w:rPr>
        <w:t xml:space="preserve">identified by gene expression profiling. </w:t>
      </w:r>
      <w:r w:rsidRPr="00CA45AE">
        <w:rPr>
          <w:color w:val="000000"/>
          <w:sz w:val="19"/>
          <w:szCs w:val="19"/>
        </w:rPr>
        <w:t xml:space="preserve">Nature 2000; </w:t>
      </w:r>
      <w:r w:rsidRPr="00CA45AE">
        <w:rPr>
          <w:rFonts w:ascii="TimesNewRoman,Italic" w:hAnsi="TimesNewRoman,Italic" w:cs="TimesNewRoman,Italic"/>
          <w:i/>
          <w:iCs/>
          <w:color w:val="000000"/>
          <w:sz w:val="19"/>
          <w:szCs w:val="19"/>
        </w:rPr>
        <w:t>403</w:t>
      </w:r>
      <w:r w:rsidRPr="00CA45AE">
        <w:rPr>
          <w:color w:val="000000"/>
          <w:sz w:val="19"/>
          <w:szCs w:val="19"/>
        </w:rPr>
        <w:t>: 503-511.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 w:rsidRPr="00CA45AE">
        <w:rPr>
          <w:color w:val="000000"/>
          <w:sz w:val="19"/>
          <w:szCs w:val="19"/>
        </w:rPr>
        <w:t xml:space="preserve">5. ALON U, BARKAI N, NOTTERMAN DA, et al. </w:t>
      </w:r>
      <w:r>
        <w:rPr>
          <w:color w:val="000000"/>
          <w:sz w:val="19"/>
          <w:szCs w:val="19"/>
          <w:lang w:val="en-US"/>
        </w:rPr>
        <w:t>Broad patterns of gene expression revealed by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 xml:space="preserve">clustering analysis of tumor and normal colon tissues probed by oligonucleotide arrays. </w:t>
      </w:r>
      <w:proofErr w:type="spellStart"/>
      <w:r>
        <w:rPr>
          <w:color w:val="000000"/>
          <w:sz w:val="19"/>
          <w:szCs w:val="19"/>
          <w:lang w:val="en-US"/>
        </w:rPr>
        <w:t>Proc</w:t>
      </w:r>
      <w:proofErr w:type="spellEnd"/>
      <w:r>
        <w:rPr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color w:val="000000"/>
          <w:sz w:val="19"/>
          <w:szCs w:val="19"/>
          <w:lang w:val="en-US"/>
        </w:rPr>
        <w:t>Natl</w:t>
      </w:r>
      <w:proofErr w:type="spellEnd"/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proofErr w:type="spellStart"/>
      <w:r>
        <w:rPr>
          <w:color w:val="000000"/>
          <w:sz w:val="19"/>
          <w:szCs w:val="19"/>
          <w:lang w:val="en-US"/>
        </w:rPr>
        <w:t>Acad</w:t>
      </w:r>
      <w:proofErr w:type="spellEnd"/>
      <w:r>
        <w:rPr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color w:val="000000"/>
          <w:sz w:val="19"/>
          <w:szCs w:val="19"/>
          <w:lang w:val="en-US"/>
        </w:rPr>
        <w:t>Sci</w:t>
      </w:r>
      <w:proofErr w:type="spellEnd"/>
      <w:r>
        <w:rPr>
          <w:color w:val="000000"/>
          <w:sz w:val="19"/>
          <w:szCs w:val="19"/>
          <w:lang w:val="en-US"/>
        </w:rPr>
        <w:t xml:space="preserve"> USA 1999; </w:t>
      </w:r>
      <w:r>
        <w:rPr>
          <w:rFonts w:ascii="TimesNewRoman,Italic" w:hAnsi="TimesNewRoman,Italic" w:cs="TimesNewRoman,Italic"/>
          <w:i/>
          <w:iCs/>
          <w:color w:val="000000"/>
          <w:sz w:val="19"/>
          <w:szCs w:val="19"/>
          <w:lang w:val="en-US"/>
        </w:rPr>
        <w:t>96</w:t>
      </w:r>
      <w:r>
        <w:rPr>
          <w:color w:val="000000"/>
          <w:sz w:val="19"/>
          <w:szCs w:val="19"/>
          <w:lang w:val="en-US"/>
        </w:rPr>
        <w:t>: 6745-6750.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 xml:space="preserve">6. BERNS A. Gene expression in diagnosis. Nature 2000; </w:t>
      </w:r>
      <w:r>
        <w:rPr>
          <w:rFonts w:ascii="TimesNewRoman,Italic" w:hAnsi="TimesNewRoman,Italic" w:cs="TimesNewRoman,Italic"/>
          <w:i/>
          <w:iCs/>
          <w:color w:val="000000"/>
          <w:sz w:val="19"/>
          <w:szCs w:val="19"/>
          <w:lang w:val="en-US"/>
        </w:rPr>
        <w:t>403</w:t>
      </w:r>
      <w:r>
        <w:rPr>
          <w:color w:val="000000"/>
          <w:sz w:val="19"/>
          <w:szCs w:val="19"/>
          <w:lang w:val="en-US"/>
        </w:rPr>
        <w:t>: 491-492.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7. COLE KA, KRIZMAN DB, EMMERT-BUCK MR. The genetics of cancer--a 3D model. Nat Genet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 xml:space="preserve">1999; </w:t>
      </w:r>
      <w:r>
        <w:rPr>
          <w:rFonts w:ascii="TimesNewRoman,Italic" w:hAnsi="TimesNewRoman,Italic" w:cs="TimesNewRoman,Italic"/>
          <w:i/>
          <w:iCs/>
          <w:color w:val="000000"/>
          <w:sz w:val="19"/>
          <w:szCs w:val="19"/>
          <w:lang w:val="en-US"/>
        </w:rPr>
        <w:t>21</w:t>
      </w:r>
      <w:r>
        <w:rPr>
          <w:color w:val="000000"/>
          <w:sz w:val="19"/>
          <w:szCs w:val="19"/>
          <w:lang w:val="en-US"/>
        </w:rPr>
        <w:t>: 38-41.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8. FRIEND SH. How DNA microarrays and expression profiling will affect clinical practice. BMJ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 xml:space="preserve">1999; </w:t>
      </w:r>
      <w:r>
        <w:rPr>
          <w:rFonts w:ascii="TimesNewRoman,Italic" w:hAnsi="TimesNewRoman,Italic" w:cs="TimesNewRoman,Italic"/>
          <w:i/>
          <w:iCs/>
          <w:color w:val="000000"/>
          <w:sz w:val="19"/>
          <w:szCs w:val="19"/>
          <w:lang w:val="en-US"/>
        </w:rPr>
        <w:t>319</w:t>
      </w:r>
      <w:r>
        <w:rPr>
          <w:color w:val="000000"/>
          <w:sz w:val="19"/>
          <w:szCs w:val="19"/>
          <w:lang w:val="en-US"/>
        </w:rPr>
        <w:t>: 1306-1307.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9. GOLUB TR, SLONIM DK, TAMAYO P, et al. Molecular classification of cancer: class discovery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 xml:space="preserve">and class prediction by gene expression monitoring. Science 1999; </w:t>
      </w:r>
      <w:r>
        <w:rPr>
          <w:rFonts w:ascii="TimesNewRoman,Italic" w:hAnsi="TimesNewRoman,Italic" w:cs="TimesNewRoman,Italic"/>
          <w:i/>
          <w:iCs/>
          <w:color w:val="000000"/>
          <w:sz w:val="19"/>
          <w:szCs w:val="19"/>
          <w:lang w:val="en-US"/>
        </w:rPr>
        <w:t>286</w:t>
      </w:r>
      <w:r>
        <w:rPr>
          <w:color w:val="000000"/>
          <w:sz w:val="19"/>
          <w:szCs w:val="19"/>
          <w:lang w:val="en-US"/>
        </w:rPr>
        <w:t>: 531-537.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10. GRAY JW, COLLINS C. Genome changes and gene expression in human solid tumors.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 xml:space="preserve">Carcinogenesis 2000; </w:t>
      </w:r>
      <w:r>
        <w:rPr>
          <w:rFonts w:ascii="TimesNewRoman,Italic" w:hAnsi="TimesNewRoman,Italic" w:cs="TimesNewRoman,Italic"/>
          <w:i/>
          <w:iCs/>
          <w:color w:val="000000"/>
          <w:sz w:val="19"/>
          <w:szCs w:val="19"/>
          <w:lang w:val="en-US"/>
        </w:rPr>
        <w:t>21</w:t>
      </w:r>
      <w:r>
        <w:rPr>
          <w:color w:val="000000"/>
          <w:sz w:val="19"/>
          <w:szCs w:val="19"/>
          <w:lang w:val="en-US"/>
        </w:rPr>
        <w:t>: 443-452.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lang w:val="en-US"/>
        </w:rPr>
        <w:t xml:space="preserve">11. LOCKHART DJ, WINZELER EA. Genomics, gene expression and DNA arrays. </w:t>
      </w:r>
      <w:r w:rsidRPr="00CA45AE">
        <w:rPr>
          <w:color w:val="000000"/>
          <w:sz w:val="19"/>
          <w:szCs w:val="19"/>
        </w:rPr>
        <w:t xml:space="preserve">Nature 2000; </w:t>
      </w:r>
      <w:r w:rsidRPr="00CA45AE">
        <w:rPr>
          <w:rFonts w:ascii="TimesNewRoman,Italic" w:hAnsi="TimesNewRoman,Italic" w:cs="TimesNewRoman,Italic"/>
          <w:i/>
          <w:iCs/>
          <w:color w:val="000000"/>
          <w:sz w:val="19"/>
          <w:szCs w:val="19"/>
        </w:rPr>
        <w:t>405</w:t>
      </w:r>
      <w:r w:rsidRPr="00CA45AE">
        <w:rPr>
          <w:color w:val="000000"/>
          <w:sz w:val="19"/>
          <w:szCs w:val="19"/>
        </w:rPr>
        <w:t>: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827-836.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24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 w:rsidRPr="00CA45AE">
        <w:rPr>
          <w:color w:val="000000"/>
          <w:sz w:val="19"/>
          <w:szCs w:val="19"/>
        </w:rPr>
        <w:lastRenderedPageBreak/>
        <w:t xml:space="preserve">12. PEROU CM, JEFFREY SS, VAN DE RIJN M, et al. </w:t>
      </w:r>
      <w:r>
        <w:rPr>
          <w:color w:val="000000"/>
          <w:sz w:val="19"/>
          <w:szCs w:val="19"/>
          <w:lang w:val="en-US"/>
        </w:rPr>
        <w:t>Distinctive gene expression patterns in human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 xml:space="preserve">mammary epithelial cells and breast cancers. </w:t>
      </w:r>
      <w:proofErr w:type="spellStart"/>
      <w:r>
        <w:rPr>
          <w:color w:val="000000"/>
          <w:sz w:val="19"/>
          <w:szCs w:val="19"/>
          <w:lang w:val="en-US"/>
        </w:rPr>
        <w:t>Proc</w:t>
      </w:r>
      <w:proofErr w:type="spellEnd"/>
      <w:r>
        <w:rPr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color w:val="000000"/>
          <w:sz w:val="19"/>
          <w:szCs w:val="19"/>
          <w:lang w:val="en-US"/>
        </w:rPr>
        <w:t>Natl</w:t>
      </w:r>
      <w:proofErr w:type="spellEnd"/>
      <w:r>
        <w:rPr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color w:val="000000"/>
          <w:sz w:val="19"/>
          <w:szCs w:val="19"/>
          <w:lang w:val="en-US"/>
        </w:rPr>
        <w:t>Acad</w:t>
      </w:r>
      <w:proofErr w:type="spellEnd"/>
      <w:r>
        <w:rPr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color w:val="000000"/>
          <w:sz w:val="19"/>
          <w:szCs w:val="19"/>
          <w:lang w:val="en-US"/>
        </w:rPr>
        <w:t>Sci</w:t>
      </w:r>
      <w:proofErr w:type="spellEnd"/>
      <w:r>
        <w:rPr>
          <w:color w:val="000000"/>
          <w:sz w:val="19"/>
          <w:szCs w:val="19"/>
          <w:lang w:val="en-US"/>
        </w:rPr>
        <w:t xml:space="preserve"> USA 1999; </w:t>
      </w:r>
      <w:r>
        <w:rPr>
          <w:rFonts w:ascii="TimesNewRoman,Italic" w:hAnsi="TimesNewRoman,Italic" w:cs="TimesNewRoman,Italic"/>
          <w:i/>
          <w:iCs/>
          <w:color w:val="000000"/>
          <w:sz w:val="19"/>
          <w:szCs w:val="19"/>
          <w:lang w:val="en-US"/>
        </w:rPr>
        <w:t>96</w:t>
      </w:r>
      <w:r>
        <w:rPr>
          <w:color w:val="000000"/>
          <w:sz w:val="19"/>
          <w:szCs w:val="19"/>
          <w:lang w:val="en-US"/>
        </w:rPr>
        <w:t>: 9212-9217.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 w:rsidRPr="00CA45AE">
        <w:rPr>
          <w:color w:val="000000"/>
          <w:sz w:val="19"/>
          <w:szCs w:val="19"/>
        </w:rPr>
        <w:t xml:space="preserve">13. PEROU CM, SØRLIE T, EISEN MB, et al. </w:t>
      </w:r>
      <w:r>
        <w:rPr>
          <w:color w:val="000000"/>
          <w:sz w:val="19"/>
          <w:szCs w:val="19"/>
          <w:lang w:val="en-US"/>
        </w:rPr>
        <w:t>Molecular portraits of human breast tumors. Nature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 xml:space="preserve">2000; </w:t>
      </w:r>
      <w:r>
        <w:rPr>
          <w:rFonts w:ascii="TimesNewRoman,Italic" w:hAnsi="TimesNewRoman,Italic" w:cs="TimesNewRoman,Italic"/>
          <w:i/>
          <w:iCs/>
          <w:color w:val="000000"/>
          <w:sz w:val="19"/>
          <w:szCs w:val="19"/>
          <w:lang w:val="en-US"/>
        </w:rPr>
        <w:t>406</w:t>
      </w:r>
      <w:r>
        <w:rPr>
          <w:color w:val="000000"/>
          <w:sz w:val="19"/>
          <w:szCs w:val="19"/>
          <w:lang w:val="en-US"/>
        </w:rPr>
        <w:t>: 747-752.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14. RIMM DL. Molecular biology in cytopathology: current applications and future directions. Cancer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 xml:space="preserve">2000; </w:t>
      </w:r>
      <w:r>
        <w:rPr>
          <w:rFonts w:ascii="TimesNewRoman,Italic" w:hAnsi="TimesNewRoman,Italic" w:cs="TimesNewRoman,Italic"/>
          <w:i/>
          <w:iCs/>
          <w:color w:val="000000"/>
          <w:sz w:val="19"/>
          <w:szCs w:val="19"/>
          <w:lang w:val="en-US"/>
        </w:rPr>
        <w:t>90</w:t>
      </w:r>
      <w:r>
        <w:rPr>
          <w:color w:val="000000"/>
          <w:sz w:val="19"/>
          <w:szCs w:val="19"/>
          <w:lang w:val="en-US"/>
        </w:rPr>
        <w:t>: 1-9.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15. ROSS DT, SCHERF U, EISEN MB, et al. Systematic variation in gene expression patterns in human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lang w:val="en-US"/>
        </w:rPr>
        <w:t xml:space="preserve">cancer cell lines. </w:t>
      </w:r>
      <w:r w:rsidRPr="00CA45AE">
        <w:rPr>
          <w:color w:val="000000"/>
          <w:sz w:val="19"/>
          <w:szCs w:val="19"/>
        </w:rPr>
        <w:t xml:space="preserve">Nat Genet 2000; </w:t>
      </w:r>
      <w:r w:rsidRPr="00CA45AE">
        <w:rPr>
          <w:rFonts w:ascii="TimesNewRoman,Italic" w:hAnsi="TimesNewRoman,Italic" w:cs="TimesNewRoman,Italic"/>
          <w:i/>
          <w:iCs/>
          <w:color w:val="000000"/>
          <w:sz w:val="19"/>
          <w:szCs w:val="19"/>
        </w:rPr>
        <w:t>24</w:t>
      </w:r>
      <w:r w:rsidRPr="00CA45AE">
        <w:rPr>
          <w:color w:val="000000"/>
          <w:sz w:val="19"/>
          <w:szCs w:val="19"/>
        </w:rPr>
        <w:t>: 227-235.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 w:rsidRPr="00CA45AE">
        <w:rPr>
          <w:color w:val="000000"/>
          <w:sz w:val="19"/>
          <w:szCs w:val="19"/>
        </w:rPr>
        <w:t xml:space="preserve">16. MOCH H, SCHRAML P, BUBENDORF L, et al. </w:t>
      </w:r>
      <w:r>
        <w:rPr>
          <w:color w:val="000000"/>
          <w:sz w:val="19"/>
          <w:szCs w:val="19"/>
          <w:lang w:val="en-US"/>
        </w:rPr>
        <w:t>High-throughput tissue microarray analysis to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 xml:space="preserve">evaluate genes uncovered by </w:t>
      </w:r>
      <w:proofErr w:type="spellStart"/>
      <w:r>
        <w:rPr>
          <w:color w:val="000000"/>
          <w:sz w:val="19"/>
          <w:szCs w:val="19"/>
          <w:lang w:val="en-US"/>
        </w:rPr>
        <w:t>cDNA</w:t>
      </w:r>
      <w:proofErr w:type="spellEnd"/>
      <w:r>
        <w:rPr>
          <w:color w:val="000000"/>
          <w:sz w:val="19"/>
          <w:szCs w:val="19"/>
          <w:lang w:val="en-US"/>
        </w:rPr>
        <w:t xml:space="preserve"> microarray screening in renal cell carcinoma. Am J </w:t>
      </w:r>
      <w:proofErr w:type="spellStart"/>
      <w:r>
        <w:rPr>
          <w:color w:val="000000"/>
          <w:sz w:val="19"/>
          <w:szCs w:val="19"/>
          <w:lang w:val="en-US"/>
        </w:rPr>
        <w:t>Pathol</w:t>
      </w:r>
      <w:proofErr w:type="spellEnd"/>
      <w:r>
        <w:rPr>
          <w:color w:val="000000"/>
          <w:sz w:val="19"/>
          <w:szCs w:val="19"/>
          <w:lang w:val="en-US"/>
        </w:rPr>
        <w:t xml:space="preserve"> 1999;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rFonts w:ascii="TimesNewRoman,Italic" w:hAnsi="TimesNewRoman,Italic" w:cs="TimesNewRoman,Italic"/>
          <w:i/>
          <w:iCs/>
          <w:color w:val="000000"/>
          <w:sz w:val="19"/>
          <w:szCs w:val="19"/>
          <w:lang w:val="en-US"/>
        </w:rPr>
        <w:t>154</w:t>
      </w:r>
      <w:r>
        <w:rPr>
          <w:color w:val="000000"/>
          <w:sz w:val="19"/>
          <w:szCs w:val="19"/>
          <w:lang w:val="en-US"/>
        </w:rPr>
        <w:t>: 981-986.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17. NACHT M, FERGUSON AT, ZHANG W, et al. Combining serial analysis of gene expression and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 xml:space="preserve">array technologies to identify genes differentially expressed in breast cancer. Cancer Res 1999; </w:t>
      </w:r>
      <w:r>
        <w:rPr>
          <w:rFonts w:ascii="TimesNewRoman,Italic" w:hAnsi="TimesNewRoman,Italic" w:cs="TimesNewRoman,Italic"/>
          <w:i/>
          <w:iCs/>
          <w:color w:val="000000"/>
          <w:sz w:val="19"/>
          <w:szCs w:val="19"/>
          <w:lang w:val="en-US"/>
        </w:rPr>
        <w:t>59</w:t>
      </w:r>
      <w:r>
        <w:rPr>
          <w:color w:val="000000"/>
          <w:sz w:val="19"/>
          <w:szCs w:val="19"/>
          <w:lang w:val="en-US"/>
        </w:rPr>
        <w:t>: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5464-5470.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18. SCHUMMER M, NG WV, BUMGARNER RE, et al. Comparative hybridization of an array of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lang w:val="en-US"/>
        </w:rPr>
        <w:t xml:space="preserve">21,500 ovarian </w:t>
      </w:r>
      <w:proofErr w:type="spellStart"/>
      <w:r>
        <w:rPr>
          <w:color w:val="000000"/>
          <w:sz w:val="19"/>
          <w:szCs w:val="19"/>
          <w:lang w:val="en-US"/>
        </w:rPr>
        <w:t>cDNAs</w:t>
      </w:r>
      <w:proofErr w:type="spellEnd"/>
      <w:r>
        <w:rPr>
          <w:color w:val="000000"/>
          <w:sz w:val="19"/>
          <w:szCs w:val="19"/>
          <w:lang w:val="en-US"/>
        </w:rPr>
        <w:t xml:space="preserve"> for the discovery of genes overexpressed in ovarian carcinomas. </w:t>
      </w:r>
      <w:r w:rsidRPr="00CA45AE">
        <w:rPr>
          <w:color w:val="000000"/>
          <w:sz w:val="19"/>
          <w:szCs w:val="19"/>
        </w:rPr>
        <w:t>Gene 1999;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rFonts w:ascii="TimesNewRoman,Italic" w:hAnsi="TimesNewRoman,Italic" w:cs="TimesNewRoman,Italic"/>
          <w:i/>
          <w:iCs/>
          <w:color w:val="000000"/>
          <w:sz w:val="19"/>
          <w:szCs w:val="19"/>
        </w:rPr>
        <w:t>238</w:t>
      </w:r>
      <w:r w:rsidRPr="00CA45AE">
        <w:rPr>
          <w:color w:val="000000"/>
          <w:sz w:val="19"/>
          <w:szCs w:val="19"/>
        </w:rPr>
        <w:t>: 375-385.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19. SGROI DC, TENG S, ROBINSON G, LEVANGIE R, HUDSON JRJ, ELKAHLOUN AG. In vivo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 xml:space="preserve">gene expression profile analysis of human breast cancer progression. Cancer Res 1999; </w:t>
      </w:r>
      <w:r>
        <w:rPr>
          <w:rFonts w:ascii="TimesNewRoman,Italic" w:hAnsi="TimesNewRoman,Italic" w:cs="TimesNewRoman,Italic"/>
          <w:i/>
          <w:iCs/>
          <w:color w:val="000000"/>
          <w:sz w:val="19"/>
          <w:szCs w:val="19"/>
          <w:lang w:val="en-US"/>
        </w:rPr>
        <w:t>59</w:t>
      </w:r>
      <w:r>
        <w:rPr>
          <w:color w:val="000000"/>
          <w:sz w:val="19"/>
          <w:szCs w:val="19"/>
          <w:lang w:val="en-US"/>
        </w:rPr>
        <w:t>: 5656-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5661.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20. VILLARET DB, WANG T, DILLON D, et al. Identification of genes overexpressed in head and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neck squamous cell carcinoma using a combination of complementary DNA subtraction and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 xml:space="preserve">microarray analysis. Laryngoscope 2000; </w:t>
      </w:r>
      <w:r>
        <w:rPr>
          <w:rFonts w:ascii="TimesNewRoman,Italic" w:hAnsi="TimesNewRoman,Italic" w:cs="TimesNewRoman,Italic"/>
          <w:i/>
          <w:iCs/>
          <w:color w:val="000000"/>
          <w:sz w:val="19"/>
          <w:szCs w:val="19"/>
          <w:lang w:val="en-US"/>
        </w:rPr>
        <w:t>110</w:t>
      </w:r>
      <w:r>
        <w:rPr>
          <w:color w:val="000000"/>
          <w:sz w:val="19"/>
          <w:szCs w:val="19"/>
          <w:lang w:val="en-US"/>
        </w:rPr>
        <w:t>: 374-381.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25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21. WANG K, GAN L, JEFFERY E, et al. Monitoring gene expression profile changes in ovarian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 xml:space="preserve">carcinomas using </w:t>
      </w:r>
      <w:proofErr w:type="spellStart"/>
      <w:r>
        <w:rPr>
          <w:color w:val="000000"/>
          <w:sz w:val="19"/>
          <w:szCs w:val="19"/>
          <w:lang w:val="en-US"/>
        </w:rPr>
        <w:t>cDNA</w:t>
      </w:r>
      <w:proofErr w:type="spellEnd"/>
      <w:r>
        <w:rPr>
          <w:color w:val="000000"/>
          <w:sz w:val="19"/>
          <w:szCs w:val="19"/>
          <w:lang w:val="en-US"/>
        </w:rPr>
        <w:t xml:space="preserve"> microarray. Gene 1999; </w:t>
      </w:r>
      <w:r>
        <w:rPr>
          <w:rFonts w:ascii="TimesNewRoman,Italic" w:hAnsi="TimesNewRoman,Italic" w:cs="TimesNewRoman,Italic"/>
          <w:i/>
          <w:iCs/>
          <w:color w:val="000000"/>
          <w:sz w:val="19"/>
          <w:szCs w:val="19"/>
          <w:lang w:val="en-US"/>
        </w:rPr>
        <w:t>229</w:t>
      </w:r>
      <w:r>
        <w:rPr>
          <w:color w:val="000000"/>
          <w:sz w:val="19"/>
          <w:szCs w:val="19"/>
          <w:lang w:val="en-US"/>
        </w:rPr>
        <w:t>: 101-108.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 w:rsidRPr="00CA45AE">
        <w:rPr>
          <w:color w:val="000000"/>
          <w:sz w:val="19"/>
          <w:szCs w:val="19"/>
        </w:rPr>
        <w:t xml:space="preserve">22. WANG T, HOPKINS D, SCHMIDT C, et al. </w:t>
      </w:r>
      <w:r>
        <w:rPr>
          <w:color w:val="000000"/>
          <w:sz w:val="19"/>
          <w:szCs w:val="19"/>
          <w:lang w:val="en-US"/>
        </w:rPr>
        <w:t>Identification of genes differentially over-expressed in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 xml:space="preserve">lung squamous cell carcinoma using combination of </w:t>
      </w:r>
      <w:proofErr w:type="spellStart"/>
      <w:r>
        <w:rPr>
          <w:color w:val="000000"/>
          <w:sz w:val="19"/>
          <w:szCs w:val="19"/>
          <w:lang w:val="en-US"/>
        </w:rPr>
        <w:t>cDNA</w:t>
      </w:r>
      <w:proofErr w:type="spellEnd"/>
      <w:r>
        <w:rPr>
          <w:color w:val="000000"/>
          <w:sz w:val="19"/>
          <w:szCs w:val="19"/>
          <w:lang w:val="en-US"/>
        </w:rPr>
        <w:t xml:space="preserve"> subtraction and microarray analysis.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Oncogene 2000; </w:t>
      </w:r>
      <w:r w:rsidRPr="00CA45AE">
        <w:rPr>
          <w:rFonts w:ascii="TimesNewRoman,Italic" w:hAnsi="TimesNewRoman,Italic" w:cs="TimesNewRoman,Italic"/>
          <w:i/>
          <w:iCs/>
          <w:color w:val="000000"/>
          <w:sz w:val="19"/>
          <w:szCs w:val="19"/>
        </w:rPr>
        <w:t>19</w:t>
      </w:r>
      <w:r w:rsidRPr="00CA45AE">
        <w:rPr>
          <w:color w:val="000000"/>
          <w:sz w:val="19"/>
          <w:szCs w:val="19"/>
        </w:rPr>
        <w:t>: 1519-1528.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 w:rsidRPr="00CA45AE">
        <w:rPr>
          <w:color w:val="000000"/>
          <w:sz w:val="19"/>
          <w:szCs w:val="19"/>
        </w:rPr>
        <w:t xml:space="preserve">23. XU J, STOLK JA, ZHANG X, et al. </w:t>
      </w:r>
      <w:r>
        <w:rPr>
          <w:color w:val="000000"/>
          <w:sz w:val="19"/>
          <w:szCs w:val="19"/>
          <w:lang w:val="en-US"/>
        </w:rPr>
        <w:t>Identification of differentially expressed genes in human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 xml:space="preserve">prostate cancer using subtraction and microarray. Cancer Res 2000; </w:t>
      </w:r>
      <w:r>
        <w:rPr>
          <w:rFonts w:ascii="TimesNewRoman,Italic" w:hAnsi="TimesNewRoman,Italic" w:cs="TimesNewRoman,Italic"/>
          <w:i/>
          <w:iCs/>
          <w:color w:val="000000"/>
          <w:sz w:val="19"/>
          <w:szCs w:val="19"/>
          <w:lang w:val="en-US"/>
        </w:rPr>
        <w:t>60</w:t>
      </w:r>
      <w:r>
        <w:rPr>
          <w:color w:val="000000"/>
          <w:sz w:val="19"/>
          <w:szCs w:val="19"/>
          <w:lang w:val="en-US"/>
        </w:rPr>
        <w:t>: 1677-1682.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24. SCHOLL FA, BETTS DR, NIGGLI FK, SCHAFER BW. Molecular features of a human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proofErr w:type="spellStart"/>
      <w:r>
        <w:rPr>
          <w:color w:val="000000"/>
          <w:sz w:val="19"/>
          <w:szCs w:val="19"/>
          <w:lang w:val="en-US"/>
        </w:rPr>
        <w:t>rhabdomyosarcoma</w:t>
      </w:r>
      <w:proofErr w:type="spellEnd"/>
      <w:r>
        <w:rPr>
          <w:color w:val="000000"/>
          <w:sz w:val="19"/>
          <w:szCs w:val="19"/>
          <w:lang w:val="en-US"/>
        </w:rPr>
        <w:t xml:space="preserve"> cell line with spontaneous metastatic progression. Br J Cancer 2000; </w:t>
      </w:r>
      <w:r>
        <w:rPr>
          <w:rFonts w:ascii="TimesNewRoman,Italic" w:hAnsi="TimesNewRoman,Italic" w:cs="TimesNewRoman,Italic"/>
          <w:i/>
          <w:iCs/>
          <w:color w:val="000000"/>
          <w:sz w:val="19"/>
          <w:szCs w:val="19"/>
          <w:lang w:val="en-US"/>
        </w:rPr>
        <w:t>82</w:t>
      </w:r>
      <w:r>
        <w:rPr>
          <w:color w:val="000000"/>
          <w:sz w:val="19"/>
          <w:szCs w:val="19"/>
          <w:lang w:val="en-US"/>
        </w:rPr>
        <w:t>: 1239-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1245.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25. WELFORD SM, GREGG J, CHEN E, et al. Detection of differentially expressed genes in primary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tumor tissues using representational differences analysis coupled to microarray hybridization.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 xml:space="preserve">Nucleic Acids Res 1998; </w:t>
      </w:r>
      <w:r>
        <w:rPr>
          <w:rFonts w:ascii="TimesNewRoman,Italic" w:hAnsi="TimesNewRoman,Italic" w:cs="TimesNewRoman,Italic"/>
          <w:i/>
          <w:iCs/>
          <w:color w:val="000000"/>
          <w:sz w:val="19"/>
          <w:szCs w:val="19"/>
          <w:lang w:val="en-US"/>
        </w:rPr>
        <w:t>26</w:t>
      </w:r>
      <w:r>
        <w:rPr>
          <w:color w:val="000000"/>
          <w:sz w:val="19"/>
          <w:szCs w:val="19"/>
          <w:lang w:val="en-US"/>
        </w:rPr>
        <w:t>: 3059-3065.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lang w:val="en-US"/>
        </w:rPr>
        <w:t xml:space="preserve">26. DEBOUCK C, GOODFELLOW PN. DNA microarrays in drug discovery and development. </w:t>
      </w:r>
      <w:r w:rsidRPr="00CA45AE">
        <w:rPr>
          <w:color w:val="000000"/>
          <w:sz w:val="19"/>
          <w:szCs w:val="19"/>
        </w:rPr>
        <w:t>Nat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Genet 1999; </w:t>
      </w:r>
      <w:r w:rsidRPr="00CA45AE">
        <w:rPr>
          <w:rFonts w:ascii="TimesNewRoman,Italic" w:hAnsi="TimesNewRoman,Italic" w:cs="TimesNewRoman,Italic"/>
          <w:i/>
          <w:iCs/>
          <w:color w:val="000000"/>
          <w:sz w:val="19"/>
          <w:szCs w:val="19"/>
        </w:rPr>
        <w:t>21</w:t>
      </w:r>
      <w:r w:rsidRPr="00CA45AE">
        <w:rPr>
          <w:color w:val="000000"/>
          <w:sz w:val="19"/>
          <w:szCs w:val="19"/>
        </w:rPr>
        <w:t>: 48-50.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>27. DE BAERE E, MESSIAEN L. DNA-onderzoek in het begin van de 21ste eeuw: dromen en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werkelijkheid. </w:t>
      </w:r>
      <w:proofErr w:type="spellStart"/>
      <w:r w:rsidRPr="00CA45AE">
        <w:rPr>
          <w:color w:val="000000"/>
          <w:sz w:val="19"/>
          <w:szCs w:val="19"/>
        </w:rPr>
        <w:t>Tijdschr</w:t>
      </w:r>
      <w:proofErr w:type="spellEnd"/>
      <w:r w:rsidRPr="00CA45AE">
        <w:rPr>
          <w:color w:val="000000"/>
          <w:sz w:val="19"/>
          <w:szCs w:val="19"/>
        </w:rPr>
        <w:t xml:space="preserve"> </w:t>
      </w:r>
      <w:proofErr w:type="spellStart"/>
      <w:r w:rsidRPr="00CA45AE">
        <w:rPr>
          <w:color w:val="000000"/>
          <w:sz w:val="19"/>
          <w:szCs w:val="19"/>
        </w:rPr>
        <w:t>Geneesk</w:t>
      </w:r>
      <w:proofErr w:type="spellEnd"/>
      <w:r w:rsidRPr="00CA45AE">
        <w:rPr>
          <w:color w:val="000000"/>
          <w:sz w:val="19"/>
          <w:szCs w:val="19"/>
        </w:rPr>
        <w:t xml:space="preserve"> 2000; </w:t>
      </w:r>
      <w:r w:rsidRPr="00CA45AE">
        <w:rPr>
          <w:rFonts w:ascii="TimesNewRoman,Italic" w:hAnsi="TimesNewRoman,Italic" w:cs="TimesNewRoman,Italic"/>
          <w:i/>
          <w:iCs/>
          <w:color w:val="000000"/>
          <w:sz w:val="19"/>
          <w:szCs w:val="19"/>
        </w:rPr>
        <w:t>56</w:t>
      </w:r>
      <w:r w:rsidRPr="00CA45AE">
        <w:rPr>
          <w:color w:val="000000"/>
          <w:sz w:val="19"/>
          <w:szCs w:val="19"/>
        </w:rPr>
        <w:t>: 1696-1703.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28. D’HAESELEER P, LIANG S, SOMOGYI R. </w:t>
      </w:r>
      <w:proofErr w:type="spellStart"/>
      <w:r w:rsidRPr="00CA45AE">
        <w:rPr>
          <w:color w:val="000000"/>
          <w:sz w:val="19"/>
          <w:szCs w:val="19"/>
        </w:rPr>
        <w:t>Genetic</w:t>
      </w:r>
      <w:proofErr w:type="spellEnd"/>
      <w:r w:rsidRPr="00CA45AE">
        <w:rPr>
          <w:color w:val="000000"/>
          <w:sz w:val="19"/>
          <w:szCs w:val="19"/>
        </w:rPr>
        <w:t xml:space="preserve"> </w:t>
      </w:r>
      <w:proofErr w:type="spellStart"/>
      <w:r w:rsidRPr="00CA45AE">
        <w:rPr>
          <w:color w:val="000000"/>
          <w:sz w:val="19"/>
          <w:szCs w:val="19"/>
        </w:rPr>
        <w:t>network</w:t>
      </w:r>
      <w:proofErr w:type="spellEnd"/>
      <w:r w:rsidRPr="00CA45AE">
        <w:rPr>
          <w:color w:val="000000"/>
          <w:sz w:val="19"/>
          <w:szCs w:val="19"/>
        </w:rPr>
        <w:t xml:space="preserve"> </w:t>
      </w:r>
      <w:proofErr w:type="spellStart"/>
      <w:r w:rsidRPr="00CA45AE">
        <w:rPr>
          <w:color w:val="000000"/>
          <w:sz w:val="19"/>
          <w:szCs w:val="19"/>
        </w:rPr>
        <w:t>inference</w:t>
      </w:r>
      <w:proofErr w:type="spellEnd"/>
      <w:r w:rsidRPr="00CA45AE">
        <w:rPr>
          <w:color w:val="000000"/>
          <w:sz w:val="19"/>
          <w:szCs w:val="19"/>
        </w:rPr>
        <w:t xml:space="preserve">: </w:t>
      </w:r>
      <w:proofErr w:type="spellStart"/>
      <w:r w:rsidRPr="00CA45AE">
        <w:rPr>
          <w:color w:val="000000"/>
          <w:sz w:val="19"/>
          <w:szCs w:val="19"/>
        </w:rPr>
        <w:t>from</w:t>
      </w:r>
      <w:proofErr w:type="spellEnd"/>
      <w:r w:rsidRPr="00CA45AE">
        <w:rPr>
          <w:color w:val="000000"/>
          <w:sz w:val="19"/>
          <w:szCs w:val="19"/>
        </w:rPr>
        <w:t xml:space="preserve"> co-</w:t>
      </w:r>
      <w:proofErr w:type="spellStart"/>
      <w:r w:rsidRPr="00CA45AE">
        <w:rPr>
          <w:color w:val="000000"/>
          <w:sz w:val="19"/>
          <w:szCs w:val="19"/>
        </w:rPr>
        <w:t>expression</w:t>
      </w:r>
      <w:proofErr w:type="spellEnd"/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clustering </w:t>
      </w:r>
      <w:proofErr w:type="spellStart"/>
      <w:r w:rsidRPr="00CA45AE">
        <w:rPr>
          <w:color w:val="000000"/>
          <w:sz w:val="19"/>
          <w:szCs w:val="19"/>
        </w:rPr>
        <w:t>to</w:t>
      </w:r>
      <w:proofErr w:type="spellEnd"/>
      <w:r w:rsidRPr="00CA45AE">
        <w:rPr>
          <w:color w:val="000000"/>
          <w:sz w:val="19"/>
          <w:szCs w:val="19"/>
        </w:rPr>
        <w:t xml:space="preserve"> reverse engineering. </w:t>
      </w:r>
      <w:proofErr w:type="spellStart"/>
      <w:r w:rsidRPr="00CA45AE">
        <w:rPr>
          <w:color w:val="000000"/>
          <w:sz w:val="19"/>
          <w:szCs w:val="19"/>
        </w:rPr>
        <w:t>Bioinformatics</w:t>
      </w:r>
      <w:proofErr w:type="spellEnd"/>
      <w:r w:rsidRPr="00CA45AE">
        <w:rPr>
          <w:color w:val="000000"/>
          <w:sz w:val="19"/>
          <w:szCs w:val="19"/>
        </w:rPr>
        <w:t xml:space="preserve"> 2000; </w:t>
      </w:r>
      <w:r w:rsidRPr="00CA45AE">
        <w:rPr>
          <w:rFonts w:ascii="TimesNewRoman,Italic" w:hAnsi="TimesNewRoman,Italic" w:cs="TimesNewRoman,Italic"/>
          <w:i/>
          <w:iCs/>
          <w:color w:val="000000"/>
          <w:sz w:val="19"/>
          <w:szCs w:val="19"/>
        </w:rPr>
        <w:t>16</w:t>
      </w:r>
      <w:r w:rsidRPr="00CA45AE">
        <w:rPr>
          <w:color w:val="000000"/>
          <w:sz w:val="19"/>
          <w:szCs w:val="19"/>
        </w:rPr>
        <w:t>: 707-726.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 w:rsidRPr="00CA45AE">
        <w:rPr>
          <w:color w:val="000000"/>
          <w:sz w:val="19"/>
          <w:szCs w:val="19"/>
        </w:rPr>
        <w:t xml:space="preserve">29. BASSETT DE </w:t>
      </w:r>
      <w:proofErr w:type="spellStart"/>
      <w:r w:rsidRPr="00CA45AE">
        <w:rPr>
          <w:color w:val="000000"/>
          <w:sz w:val="19"/>
          <w:szCs w:val="19"/>
        </w:rPr>
        <w:t>Jr</w:t>
      </w:r>
      <w:proofErr w:type="spellEnd"/>
      <w:r w:rsidRPr="00CA45AE">
        <w:rPr>
          <w:color w:val="000000"/>
          <w:sz w:val="19"/>
          <w:szCs w:val="19"/>
        </w:rPr>
        <w:t xml:space="preserve">, EISEN MB, BOGUSKI MS. </w:t>
      </w:r>
      <w:r>
        <w:rPr>
          <w:color w:val="000000"/>
          <w:sz w:val="19"/>
          <w:szCs w:val="19"/>
          <w:lang w:val="en-US"/>
        </w:rPr>
        <w:t>Gene expression informatics--it's all in your mine.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 xml:space="preserve">Nat Genet 1999; </w:t>
      </w:r>
      <w:r>
        <w:rPr>
          <w:rFonts w:ascii="TimesNewRoman,Italic" w:hAnsi="TimesNewRoman,Italic" w:cs="TimesNewRoman,Italic"/>
          <w:i/>
          <w:iCs/>
          <w:color w:val="000000"/>
          <w:sz w:val="19"/>
          <w:szCs w:val="19"/>
          <w:lang w:val="en-US"/>
        </w:rPr>
        <w:t>21</w:t>
      </w:r>
      <w:r>
        <w:rPr>
          <w:color w:val="000000"/>
          <w:sz w:val="19"/>
          <w:szCs w:val="19"/>
          <w:lang w:val="en-US"/>
        </w:rPr>
        <w:t>: 51-55.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 xml:space="preserve">30. SAGER R. Expression genetics in cancer: shifting the focus from DNA to RNA. </w:t>
      </w:r>
      <w:proofErr w:type="spellStart"/>
      <w:r>
        <w:rPr>
          <w:color w:val="000000"/>
          <w:sz w:val="19"/>
          <w:szCs w:val="19"/>
          <w:lang w:val="en-US"/>
        </w:rPr>
        <w:t>Proc</w:t>
      </w:r>
      <w:proofErr w:type="spellEnd"/>
      <w:r>
        <w:rPr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color w:val="000000"/>
          <w:sz w:val="19"/>
          <w:szCs w:val="19"/>
          <w:lang w:val="en-US"/>
        </w:rPr>
        <w:t>Natl</w:t>
      </w:r>
      <w:proofErr w:type="spellEnd"/>
      <w:r>
        <w:rPr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color w:val="000000"/>
          <w:sz w:val="19"/>
          <w:szCs w:val="19"/>
          <w:lang w:val="en-US"/>
        </w:rPr>
        <w:t>Acad</w:t>
      </w:r>
      <w:proofErr w:type="spellEnd"/>
      <w:r>
        <w:rPr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color w:val="000000"/>
          <w:sz w:val="19"/>
          <w:szCs w:val="19"/>
          <w:lang w:val="en-US"/>
        </w:rPr>
        <w:t>Sci</w:t>
      </w:r>
      <w:proofErr w:type="spellEnd"/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 xml:space="preserve">USA 1997; </w:t>
      </w:r>
      <w:r>
        <w:rPr>
          <w:rFonts w:ascii="TimesNewRoman,Italic" w:hAnsi="TimesNewRoman,Italic" w:cs="TimesNewRoman,Italic"/>
          <w:i/>
          <w:iCs/>
          <w:color w:val="000000"/>
          <w:sz w:val="19"/>
          <w:szCs w:val="19"/>
          <w:lang w:val="en-US"/>
        </w:rPr>
        <w:t>94</w:t>
      </w:r>
      <w:r>
        <w:rPr>
          <w:color w:val="000000"/>
          <w:sz w:val="19"/>
          <w:szCs w:val="19"/>
          <w:lang w:val="en-US"/>
        </w:rPr>
        <w:t>: 952-955.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26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31. DUGGAN DJ, BITTNER M, CHEN Y, MELTZER P, TRENT JM. Expression profiling using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proofErr w:type="spellStart"/>
      <w:r>
        <w:rPr>
          <w:color w:val="000000"/>
          <w:sz w:val="19"/>
          <w:szCs w:val="19"/>
          <w:lang w:val="en-US"/>
        </w:rPr>
        <w:t>cDNA</w:t>
      </w:r>
      <w:proofErr w:type="spellEnd"/>
      <w:r>
        <w:rPr>
          <w:color w:val="000000"/>
          <w:sz w:val="19"/>
          <w:szCs w:val="19"/>
          <w:lang w:val="en-US"/>
        </w:rPr>
        <w:t xml:space="preserve"> microarrays. </w:t>
      </w:r>
      <w:r w:rsidRPr="00CA45AE">
        <w:rPr>
          <w:color w:val="000000"/>
          <w:sz w:val="19"/>
          <w:szCs w:val="19"/>
        </w:rPr>
        <w:t xml:space="preserve">Nat Genet 1999; </w:t>
      </w:r>
      <w:r w:rsidRPr="00CA45AE">
        <w:rPr>
          <w:rFonts w:ascii="TimesNewRoman,Italic" w:hAnsi="TimesNewRoman,Italic" w:cs="TimesNewRoman,Italic"/>
          <w:i/>
          <w:iCs/>
          <w:color w:val="000000"/>
          <w:sz w:val="19"/>
          <w:szCs w:val="19"/>
        </w:rPr>
        <w:t>21</w:t>
      </w:r>
      <w:r w:rsidRPr="00CA45AE">
        <w:rPr>
          <w:color w:val="000000"/>
          <w:sz w:val="19"/>
          <w:szCs w:val="19"/>
        </w:rPr>
        <w:t>: 10-14.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 w:rsidRPr="00CA45AE">
        <w:rPr>
          <w:color w:val="000000"/>
          <w:sz w:val="19"/>
          <w:szCs w:val="19"/>
        </w:rPr>
        <w:t xml:space="preserve">32. LIPSHUTZ RJ, FODOR SP, GINGERAS TR, LOCKHART DJ. </w:t>
      </w:r>
      <w:r>
        <w:rPr>
          <w:color w:val="000000"/>
          <w:sz w:val="19"/>
          <w:szCs w:val="19"/>
          <w:lang w:val="en-US"/>
        </w:rPr>
        <w:t>High density synthetic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 xml:space="preserve">oligonucleotide arrays. Nat Genet 1999; </w:t>
      </w:r>
      <w:r>
        <w:rPr>
          <w:rFonts w:ascii="TimesNewRoman,Italic" w:hAnsi="TimesNewRoman,Italic" w:cs="TimesNewRoman,Italic"/>
          <w:i/>
          <w:iCs/>
          <w:color w:val="000000"/>
          <w:sz w:val="19"/>
          <w:szCs w:val="19"/>
          <w:lang w:val="en-US"/>
        </w:rPr>
        <w:t>21</w:t>
      </w:r>
      <w:r>
        <w:rPr>
          <w:color w:val="000000"/>
          <w:sz w:val="19"/>
          <w:szCs w:val="19"/>
          <w:lang w:val="en-US"/>
        </w:rPr>
        <w:t>: 20-24.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33. http://waldo.wi.mit.edu/MPR/data_set_ALL_AML.html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34. HILSENBECK SG, FRIEDRICHS WE, SCHIFF R, et al. Statistical analysis of array expression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lang w:val="en-US"/>
        </w:rPr>
        <w:t xml:space="preserve">data as applied to the problem of </w:t>
      </w:r>
      <w:proofErr w:type="spellStart"/>
      <w:r>
        <w:rPr>
          <w:color w:val="000000"/>
          <w:sz w:val="19"/>
          <w:szCs w:val="19"/>
          <w:lang w:val="en-US"/>
        </w:rPr>
        <w:t>tamoxifen</w:t>
      </w:r>
      <w:proofErr w:type="spellEnd"/>
      <w:r>
        <w:rPr>
          <w:color w:val="000000"/>
          <w:sz w:val="19"/>
          <w:szCs w:val="19"/>
          <w:lang w:val="en-US"/>
        </w:rPr>
        <w:t xml:space="preserve"> resistance. </w:t>
      </w:r>
      <w:r w:rsidRPr="00CA45AE">
        <w:rPr>
          <w:color w:val="000000"/>
          <w:sz w:val="19"/>
          <w:szCs w:val="19"/>
        </w:rPr>
        <w:t xml:space="preserve">J </w:t>
      </w:r>
      <w:proofErr w:type="spellStart"/>
      <w:r w:rsidRPr="00CA45AE">
        <w:rPr>
          <w:color w:val="000000"/>
          <w:sz w:val="19"/>
          <w:szCs w:val="19"/>
        </w:rPr>
        <w:t>Natl</w:t>
      </w:r>
      <w:proofErr w:type="spellEnd"/>
      <w:r w:rsidRPr="00CA45AE">
        <w:rPr>
          <w:color w:val="000000"/>
          <w:sz w:val="19"/>
          <w:szCs w:val="19"/>
        </w:rPr>
        <w:t xml:space="preserve"> Cancer </w:t>
      </w:r>
      <w:proofErr w:type="spellStart"/>
      <w:r w:rsidRPr="00CA45AE">
        <w:rPr>
          <w:color w:val="000000"/>
          <w:sz w:val="19"/>
          <w:szCs w:val="19"/>
        </w:rPr>
        <w:t>Inst</w:t>
      </w:r>
      <w:proofErr w:type="spellEnd"/>
      <w:r w:rsidRPr="00CA45AE">
        <w:rPr>
          <w:color w:val="000000"/>
          <w:sz w:val="19"/>
          <w:szCs w:val="19"/>
        </w:rPr>
        <w:t xml:space="preserve"> 1999; </w:t>
      </w:r>
      <w:r w:rsidRPr="00CA45AE">
        <w:rPr>
          <w:rFonts w:ascii="TimesNewRoman,Italic" w:hAnsi="TimesNewRoman,Italic" w:cs="TimesNewRoman,Italic"/>
          <w:i/>
          <w:iCs/>
          <w:color w:val="000000"/>
          <w:sz w:val="19"/>
          <w:szCs w:val="19"/>
        </w:rPr>
        <w:t>91</w:t>
      </w:r>
      <w:r w:rsidRPr="00CA45AE">
        <w:rPr>
          <w:color w:val="000000"/>
          <w:sz w:val="19"/>
          <w:szCs w:val="19"/>
        </w:rPr>
        <w:t>: 453-459.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 w:rsidRPr="00CA45AE">
        <w:rPr>
          <w:color w:val="000000"/>
          <w:sz w:val="19"/>
          <w:szCs w:val="19"/>
        </w:rPr>
        <w:t xml:space="preserve">35. BUBENDORF L, KOLMER M, KONONEN J, et al. </w:t>
      </w:r>
      <w:r>
        <w:rPr>
          <w:color w:val="000000"/>
          <w:sz w:val="19"/>
          <w:szCs w:val="19"/>
          <w:lang w:val="en-US"/>
        </w:rPr>
        <w:t>Hormone therapy failure in human prostate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 xml:space="preserve">cancer: analysis by complementary DNA and tissue microarrays. J </w:t>
      </w:r>
      <w:proofErr w:type="spellStart"/>
      <w:r>
        <w:rPr>
          <w:color w:val="000000"/>
          <w:sz w:val="19"/>
          <w:szCs w:val="19"/>
          <w:lang w:val="en-US"/>
        </w:rPr>
        <w:t>Natl</w:t>
      </w:r>
      <w:proofErr w:type="spellEnd"/>
      <w:r>
        <w:rPr>
          <w:color w:val="000000"/>
          <w:sz w:val="19"/>
          <w:szCs w:val="19"/>
          <w:lang w:val="en-US"/>
        </w:rPr>
        <w:t xml:space="preserve"> Cancer </w:t>
      </w:r>
      <w:proofErr w:type="spellStart"/>
      <w:r>
        <w:rPr>
          <w:color w:val="000000"/>
          <w:sz w:val="19"/>
          <w:szCs w:val="19"/>
          <w:lang w:val="en-US"/>
        </w:rPr>
        <w:t>Inst</w:t>
      </w:r>
      <w:proofErr w:type="spellEnd"/>
      <w:r>
        <w:rPr>
          <w:color w:val="000000"/>
          <w:sz w:val="19"/>
          <w:szCs w:val="19"/>
          <w:lang w:val="en-US"/>
        </w:rPr>
        <w:t xml:space="preserve"> 1999; </w:t>
      </w:r>
      <w:r>
        <w:rPr>
          <w:rFonts w:ascii="TimesNewRoman,Italic" w:hAnsi="TimesNewRoman,Italic" w:cs="TimesNewRoman,Italic"/>
          <w:i/>
          <w:iCs/>
          <w:color w:val="000000"/>
          <w:sz w:val="19"/>
          <w:szCs w:val="19"/>
          <w:lang w:val="en-US"/>
        </w:rPr>
        <w:t>91</w:t>
      </w:r>
      <w:r>
        <w:rPr>
          <w:color w:val="000000"/>
          <w:sz w:val="19"/>
          <w:szCs w:val="19"/>
          <w:lang w:val="en-US"/>
        </w:rPr>
        <w:t>: 1758-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1764.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 xml:space="preserve">36. KHAN J, BITTNER ML, SAAL LH, et al. </w:t>
      </w:r>
      <w:proofErr w:type="spellStart"/>
      <w:r>
        <w:rPr>
          <w:color w:val="000000"/>
          <w:sz w:val="19"/>
          <w:szCs w:val="19"/>
          <w:lang w:val="en-US"/>
        </w:rPr>
        <w:t>cDNA</w:t>
      </w:r>
      <w:proofErr w:type="spellEnd"/>
      <w:r>
        <w:rPr>
          <w:color w:val="000000"/>
          <w:sz w:val="19"/>
          <w:szCs w:val="19"/>
          <w:lang w:val="en-US"/>
        </w:rPr>
        <w:t xml:space="preserve"> microarrays detect activation of a myogenic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lastRenderedPageBreak/>
        <w:t xml:space="preserve">transcription program by the PAX3-FKHR fusion oncogene. </w:t>
      </w:r>
      <w:proofErr w:type="spellStart"/>
      <w:r>
        <w:rPr>
          <w:color w:val="000000"/>
          <w:sz w:val="19"/>
          <w:szCs w:val="19"/>
          <w:lang w:val="en-US"/>
        </w:rPr>
        <w:t>Proc</w:t>
      </w:r>
      <w:proofErr w:type="spellEnd"/>
      <w:r>
        <w:rPr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color w:val="000000"/>
          <w:sz w:val="19"/>
          <w:szCs w:val="19"/>
          <w:lang w:val="en-US"/>
        </w:rPr>
        <w:t>Natl</w:t>
      </w:r>
      <w:proofErr w:type="spellEnd"/>
      <w:r>
        <w:rPr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color w:val="000000"/>
          <w:sz w:val="19"/>
          <w:szCs w:val="19"/>
          <w:lang w:val="en-US"/>
        </w:rPr>
        <w:t>Acad</w:t>
      </w:r>
      <w:proofErr w:type="spellEnd"/>
      <w:r>
        <w:rPr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color w:val="000000"/>
          <w:sz w:val="19"/>
          <w:szCs w:val="19"/>
          <w:lang w:val="en-US"/>
        </w:rPr>
        <w:t>Sci</w:t>
      </w:r>
      <w:proofErr w:type="spellEnd"/>
      <w:r>
        <w:rPr>
          <w:color w:val="000000"/>
          <w:sz w:val="19"/>
          <w:szCs w:val="19"/>
          <w:lang w:val="en-US"/>
        </w:rPr>
        <w:t xml:space="preserve"> USA 1999; </w:t>
      </w:r>
      <w:r>
        <w:rPr>
          <w:rFonts w:ascii="TimesNewRoman,Italic" w:hAnsi="TimesNewRoman,Italic" w:cs="TimesNewRoman,Italic"/>
          <w:i/>
          <w:iCs/>
          <w:color w:val="000000"/>
          <w:sz w:val="19"/>
          <w:szCs w:val="19"/>
          <w:lang w:val="en-US"/>
        </w:rPr>
        <w:t>96</w:t>
      </w:r>
      <w:r>
        <w:rPr>
          <w:color w:val="000000"/>
          <w:sz w:val="19"/>
          <w:szCs w:val="19"/>
          <w:lang w:val="en-US"/>
        </w:rPr>
        <w:t>: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13264-13269.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37. BISHOP CM. Pre-processing and feature extraction. In: Bishop CM, ed. Neural networks for pattern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recognition. New York: Oxford University Press Inc., 1995: 293-331.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38. BISHOP CM. Single-layer networks. In: Bishop CM, ed. Neural networks for pattern recognition.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New York: Oxford University Press Inc., 1995: 77-115.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39. BISHOP CM. The multi-layer perceptron. In: Bishop CM, ed. Neural networks for pattern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recognition. New York: Oxford University Press Inc., 1995: 116-63.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40. TIMMERMAN D, VERRELST H, BOURNE TH, et al. Artificial neural network models for the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 xml:space="preserve">preoperative discrimination between malignant and benign adnexal masses. Ultrasound </w:t>
      </w:r>
      <w:proofErr w:type="spellStart"/>
      <w:r>
        <w:rPr>
          <w:color w:val="000000"/>
          <w:sz w:val="19"/>
          <w:szCs w:val="19"/>
          <w:lang w:val="en-US"/>
        </w:rPr>
        <w:t>Obstet</w:t>
      </w:r>
      <w:proofErr w:type="spellEnd"/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proofErr w:type="spellStart"/>
      <w:r>
        <w:rPr>
          <w:color w:val="000000"/>
          <w:sz w:val="19"/>
          <w:szCs w:val="19"/>
          <w:lang w:val="en-US"/>
        </w:rPr>
        <w:t>Gynecol</w:t>
      </w:r>
      <w:proofErr w:type="spellEnd"/>
      <w:r>
        <w:rPr>
          <w:color w:val="000000"/>
          <w:sz w:val="19"/>
          <w:szCs w:val="19"/>
          <w:lang w:val="en-US"/>
        </w:rPr>
        <w:t xml:space="preserve"> 1999; </w:t>
      </w:r>
      <w:r>
        <w:rPr>
          <w:rFonts w:ascii="TimesNewRoman,Italic" w:hAnsi="TimesNewRoman,Italic" w:cs="TimesNewRoman,Italic"/>
          <w:i/>
          <w:iCs/>
          <w:color w:val="000000"/>
          <w:sz w:val="19"/>
          <w:szCs w:val="19"/>
          <w:lang w:val="en-US"/>
        </w:rPr>
        <w:t>13</w:t>
      </w:r>
      <w:r>
        <w:rPr>
          <w:color w:val="000000"/>
          <w:sz w:val="19"/>
          <w:szCs w:val="19"/>
          <w:lang w:val="en-US"/>
        </w:rPr>
        <w:t>: 17-25.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41. JENSEN FV. An introduction to Bayesian networks. New York: Springer-</w:t>
      </w:r>
      <w:proofErr w:type="spellStart"/>
      <w:r>
        <w:rPr>
          <w:color w:val="000000"/>
          <w:sz w:val="19"/>
          <w:szCs w:val="19"/>
          <w:lang w:val="en-US"/>
        </w:rPr>
        <w:t>Verlag</w:t>
      </w:r>
      <w:proofErr w:type="spellEnd"/>
      <w:r>
        <w:rPr>
          <w:color w:val="000000"/>
          <w:sz w:val="19"/>
          <w:szCs w:val="19"/>
          <w:lang w:val="en-US"/>
        </w:rPr>
        <w:t>, 1996.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27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42. MUKHERJEE S, TAMAYO P, SLONIM D, et al. Support vector machine classification of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microarray data. Technical report CBCL182, MIT, 1998: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http://www.ai.mit.edu/people/sayan/pub.html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 xml:space="preserve">43. SHERLOCK G. Analysis of large-scale gene expression data. </w:t>
      </w:r>
      <w:proofErr w:type="spellStart"/>
      <w:r>
        <w:rPr>
          <w:color w:val="000000"/>
          <w:sz w:val="19"/>
          <w:szCs w:val="19"/>
          <w:lang w:val="en-US"/>
        </w:rPr>
        <w:t>Curr</w:t>
      </w:r>
      <w:proofErr w:type="spellEnd"/>
      <w:r>
        <w:rPr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color w:val="000000"/>
          <w:sz w:val="19"/>
          <w:szCs w:val="19"/>
          <w:lang w:val="en-US"/>
        </w:rPr>
        <w:t>Opin</w:t>
      </w:r>
      <w:proofErr w:type="spellEnd"/>
      <w:r>
        <w:rPr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color w:val="000000"/>
          <w:sz w:val="19"/>
          <w:szCs w:val="19"/>
          <w:lang w:val="en-US"/>
        </w:rPr>
        <w:t>Immunol</w:t>
      </w:r>
      <w:proofErr w:type="spellEnd"/>
      <w:r>
        <w:rPr>
          <w:color w:val="000000"/>
          <w:sz w:val="19"/>
          <w:szCs w:val="19"/>
          <w:lang w:val="en-US"/>
        </w:rPr>
        <w:t xml:space="preserve"> 2000; </w:t>
      </w:r>
      <w:r>
        <w:rPr>
          <w:rFonts w:ascii="TimesNewRoman,Italic" w:hAnsi="TimesNewRoman,Italic" w:cs="TimesNewRoman,Italic"/>
          <w:i/>
          <w:iCs/>
          <w:color w:val="000000"/>
          <w:sz w:val="19"/>
          <w:szCs w:val="19"/>
          <w:lang w:val="en-US"/>
        </w:rPr>
        <w:t>12</w:t>
      </w:r>
      <w:r>
        <w:rPr>
          <w:color w:val="000000"/>
          <w:sz w:val="19"/>
          <w:szCs w:val="19"/>
          <w:lang w:val="en-US"/>
        </w:rPr>
        <w:t>: 201-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205.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 xml:space="preserve">44. EISEN MB, SPELLMAN PT, BROWN PO, BOTSTEIN D. Cluster analysis and display of </w:t>
      </w:r>
      <w:proofErr w:type="spellStart"/>
      <w:r>
        <w:rPr>
          <w:color w:val="000000"/>
          <w:sz w:val="19"/>
          <w:szCs w:val="19"/>
          <w:lang w:val="en-US"/>
        </w:rPr>
        <w:t>genomewide</w:t>
      </w:r>
      <w:proofErr w:type="spellEnd"/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 xml:space="preserve">expression patterns. </w:t>
      </w:r>
      <w:proofErr w:type="spellStart"/>
      <w:r>
        <w:rPr>
          <w:color w:val="000000"/>
          <w:sz w:val="19"/>
          <w:szCs w:val="19"/>
          <w:lang w:val="en-US"/>
        </w:rPr>
        <w:t>Proc</w:t>
      </w:r>
      <w:proofErr w:type="spellEnd"/>
      <w:r>
        <w:rPr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color w:val="000000"/>
          <w:sz w:val="19"/>
          <w:szCs w:val="19"/>
          <w:lang w:val="en-US"/>
        </w:rPr>
        <w:t>Natl</w:t>
      </w:r>
      <w:proofErr w:type="spellEnd"/>
      <w:r>
        <w:rPr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color w:val="000000"/>
          <w:sz w:val="19"/>
          <w:szCs w:val="19"/>
          <w:lang w:val="en-US"/>
        </w:rPr>
        <w:t>Acad</w:t>
      </w:r>
      <w:proofErr w:type="spellEnd"/>
      <w:r>
        <w:rPr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color w:val="000000"/>
          <w:sz w:val="19"/>
          <w:szCs w:val="19"/>
          <w:lang w:val="en-US"/>
        </w:rPr>
        <w:t>Sci</w:t>
      </w:r>
      <w:proofErr w:type="spellEnd"/>
      <w:r>
        <w:rPr>
          <w:color w:val="000000"/>
          <w:sz w:val="19"/>
          <w:szCs w:val="19"/>
          <w:lang w:val="en-US"/>
        </w:rPr>
        <w:t xml:space="preserve"> USA 1998; </w:t>
      </w:r>
      <w:r>
        <w:rPr>
          <w:rFonts w:ascii="TimesNewRoman,Italic" w:hAnsi="TimesNewRoman,Italic" w:cs="TimesNewRoman,Italic"/>
          <w:i/>
          <w:iCs/>
          <w:color w:val="000000"/>
          <w:sz w:val="19"/>
          <w:szCs w:val="19"/>
          <w:lang w:val="en-US"/>
        </w:rPr>
        <w:t>95</w:t>
      </w:r>
      <w:r>
        <w:rPr>
          <w:color w:val="000000"/>
          <w:sz w:val="19"/>
          <w:szCs w:val="19"/>
          <w:lang w:val="en-US"/>
        </w:rPr>
        <w:t>: 14863-14868.</w:t>
      </w:r>
    </w:p>
    <w:p w:rsidR="00CA45AE" w:rsidRP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</w:rPr>
      </w:pPr>
      <w:r w:rsidRPr="00CA45AE">
        <w:rPr>
          <w:color w:val="000000"/>
          <w:sz w:val="19"/>
          <w:szCs w:val="19"/>
        </w:rPr>
        <w:t xml:space="preserve">45. KOHONEN T. </w:t>
      </w:r>
      <w:proofErr w:type="spellStart"/>
      <w:r w:rsidRPr="00CA45AE">
        <w:rPr>
          <w:color w:val="000000"/>
          <w:sz w:val="19"/>
          <w:szCs w:val="19"/>
        </w:rPr>
        <w:t>Self-organizing</w:t>
      </w:r>
      <w:proofErr w:type="spellEnd"/>
      <w:r w:rsidRPr="00CA45AE">
        <w:rPr>
          <w:color w:val="000000"/>
          <w:sz w:val="19"/>
          <w:szCs w:val="19"/>
        </w:rPr>
        <w:t xml:space="preserve"> </w:t>
      </w:r>
      <w:proofErr w:type="spellStart"/>
      <w:r w:rsidRPr="00CA45AE">
        <w:rPr>
          <w:color w:val="000000"/>
          <w:sz w:val="19"/>
          <w:szCs w:val="19"/>
        </w:rPr>
        <w:t>maps</w:t>
      </w:r>
      <w:proofErr w:type="spellEnd"/>
      <w:r w:rsidRPr="00CA45AE">
        <w:rPr>
          <w:color w:val="000000"/>
          <w:sz w:val="19"/>
          <w:szCs w:val="19"/>
        </w:rPr>
        <w:t>. Berlin: Springer-Verlag, 1997.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 xml:space="preserve">46. TOU JT, GONZALEZ RC. Pattern classification by distance functions. In: </w:t>
      </w:r>
      <w:proofErr w:type="spellStart"/>
      <w:r>
        <w:rPr>
          <w:color w:val="000000"/>
          <w:sz w:val="19"/>
          <w:szCs w:val="19"/>
          <w:lang w:val="en-US"/>
        </w:rPr>
        <w:t>Tou</w:t>
      </w:r>
      <w:proofErr w:type="spellEnd"/>
      <w:r>
        <w:rPr>
          <w:color w:val="000000"/>
          <w:sz w:val="19"/>
          <w:szCs w:val="19"/>
          <w:lang w:val="en-US"/>
        </w:rPr>
        <w:t xml:space="preserve"> JT, Gonzalez RC,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eds. Pattern recognition principles. Reading, MA: Addison-Wesley, 1979: 75-109.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47. MASTERS JR, LAKHANI SR. How diagnosis with microarrays can help cancer patients (letter).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 xml:space="preserve">Nature 2000; </w:t>
      </w:r>
      <w:r>
        <w:rPr>
          <w:rFonts w:ascii="TimesNewRoman,Italic" w:hAnsi="TimesNewRoman,Italic" w:cs="TimesNewRoman,Italic"/>
          <w:i/>
          <w:iCs/>
          <w:color w:val="000000"/>
          <w:sz w:val="19"/>
          <w:szCs w:val="19"/>
          <w:lang w:val="en-US"/>
        </w:rPr>
        <w:t>404</w:t>
      </w:r>
      <w:r>
        <w:rPr>
          <w:color w:val="000000"/>
          <w:sz w:val="19"/>
          <w:szCs w:val="19"/>
          <w:lang w:val="en-US"/>
        </w:rPr>
        <w:t>: 921.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48. SIMONE NL, BONNER RF, GILLESPIE JW, EMMERT-BUCK MR, LIOTTA LA. Laser-capture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proofErr w:type="spellStart"/>
      <w:r>
        <w:rPr>
          <w:color w:val="000000"/>
          <w:sz w:val="19"/>
          <w:szCs w:val="19"/>
          <w:lang w:val="en-US"/>
        </w:rPr>
        <w:t>microdissection</w:t>
      </w:r>
      <w:proofErr w:type="spellEnd"/>
      <w:r>
        <w:rPr>
          <w:color w:val="000000"/>
          <w:sz w:val="19"/>
          <w:szCs w:val="19"/>
          <w:lang w:val="en-US"/>
        </w:rPr>
        <w:t xml:space="preserve">: opening the microscopic frontier to molecular analysis. Trends Genet 1998; </w:t>
      </w:r>
      <w:r>
        <w:rPr>
          <w:rFonts w:ascii="TimesNewRoman,Italic" w:hAnsi="TimesNewRoman,Italic" w:cs="TimesNewRoman,Italic"/>
          <w:i/>
          <w:iCs/>
          <w:color w:val="000000"/>
          <w:sz w:val="19"/>
          <w:szCs w:val="19"/>
          <w:lang w:val="en-US"/>
        </w:rPr>
        <w:t>14</w:t>
      </w:r>
      <w:r>
        <w:rPr>
          <w:color w:val="000000"/>
          <w:sz w:val="19"/>
          <w:szCs w:val="19"/>
          <w:lang w:val="en-US"/>
        </w:rPr>
        <w:t>: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272-276.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 xml:space="preserve">49. EMMERT-BUCK MR, BONNER RF, SMITH PD, et al. Laser capture </w:t>
      </w:r>
      <w:proofErr w:type="spellStart"/>
      <w:r>
        <w:rPr>
          <w:color w:val="000000"/>
          <w:sz w:val="19"/>
          <w:szCs w:val="19"/>
          <w:lang w:val="en-US"/>
        </w:rPr>
        <w:t>microdissection</w:t>
      </w:r>
      <w:proofErr w:type="spellEnd"/>
      <w:r>
        <w:rPr>
          <w:color w:val="000000"/>
          <w:sz w:val="19"/>
          <w:szCs w:val="19"/>
          <w:lang w:val="en-US"/>
        </w:rPr>
        <w:t>. Science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 xml:space="preserve">1996; </w:t>
      </w:r>
      <w:r>
        <w:rPr>
          <w:rFonts w:ascii="TimesNewRoman,Italic" w:hAnsi="TimesNewRoman,Italic" w:cs="TimesNewRoman,Italic"/>
          <w:i/>
          <w:iCs/>
          <w:color w:val="000000"/>
          <w:sz w:val="19"/>
          <w:szCs w:val="19"/>
          <w:lang w:val="en-US"/>
        </w:rPr>
        <w:t>274</w:t>
      </w:r>
      <w:r>
        <w:rPr>
          <w:color w:val="000000"/>
          <w:sz w:val="19"/>
          <w:szCs w:val="19"/>
          <w:lang w:val="en-US"/>
        </w:rPr>
        <w:t>: 998-1001.</w:t>
      </w:r>
    </w:p>
    <w:p w:rsidR="00CA45AE" w:rsidRDefault="00CA45AE" w:rsidP="006A5E45">
      <w:pPr>
        <w:autoSpaceDE w:val="0"/>
        <w:autoSpaceDN w:val="0"/>
        <w:adjustRightInd w:val="0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lang w:val="en-US"/>
        </w:rPr>
        <w:t>50. MOCH H, KONONEN T, KALLIONIEMI OP, SAUTER G. Tissue microarrays: what will they</w:t>
      </w:r>
    </w:p>
    <w:p w:rsidR="00CA45AE" w:rsidRDefault="00CA45AE" w:rsidP="006A5E45">
      <w:pPr>
        <w:jc w:val="both"/>
      </w:pPr>
      <w:r>
        <w:rPr>
          <w:color w:val="000000"/>
          <w:sz w:val="19"/>
          <w:szCs w:val="19"/>
          <w:lang w:val="en-US"/>
        </w:rPr>
        <w:t xml:space="preserve">bring to molecular and anatomic pathology ? </w:t>
      </w:r>
      <w:proofErr w:type="spellStart"/>
      <w:r>
        <w:rPr>
          <w:color w:val="000000"/>
          <w:sz w:val="19"/>
          <w:szCs w:val="19"/>
          <w:lang w:val="en-US"/>
        </w:rPr>
        <w:t>Adv</w:t>
      </w:r>
      <w:proofErr w:type="spellEnd"/>
      <w:r>
        <w:rPr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color w:val="000000"/>
          <w:sz w:val="19"/>
          <w:szCs w:val="19"/>
          <w:lang w:val="en-US"/>
        </w:rPr>
        <w:t>Anat</w:t>
      </w:r>
      <w:proofErr w:type="spellEnd"/>
      <w:r>
        <w:rPr>
          <w:color w:val="000000"/>
          <w:sz w:val="19"/>
          <w:szCs w:val="19"/>
          <w:lang w:val="en-US"/>
        </w:rPr>
        <w:t xml:space="preserve"> </w:t>
      </w:r>
      <w:proofErr w:type="spellStart"/>
      <w:r>
        <w:rPr>
          <w:color w:val="000000"/>
          <w:sz w:val="19"/>
          <w:szCs w:val="19"/>
          <w:lang w:val="en-US"/>
        </w:rPr>
        <w:t>Pathol</w:t>
      </w:r>
      <w:proofErr w:type="spellEnd"/>
      <w:r>
        <w:rPr>
          <w:color w:val="000000"/>
          <w:sz w:val="19"/>
          <w:szCs w:val="19"/>
          <w:lang w:val="en-US"/>
        </w:rPr>
        <w:t xml:space="preserve"> 2001; </w:t>
      </w:r>
      <w:r>
        <w:rPr>
          <w:rFonts w:ascii="TimesNewRoman,Italic" w:hAnsi="TimesNewRoman,Italic" w:cs="TimesNewRoman,Italic"/>
          <w:i/>
          <w:iCs/>
          <w:color w:val="000000"/>
          <w:sz w:val="19"/>
          <w:szCs w:val="19"/>
          <w:lang w:val="en-US"/>
        </w:rPr>
        <w:t>8</w:t>
      </w:r>
      <w:r>
        <w:rPr>
          <w:color w:val="000000"/>
          <w:sz w:val="19"/>
          <w:szCs w:val="19"/>
          <w:lang w:val="en-US"/>
        </w:rPr>
        <w:t>: 14-20.</w:t>
      </w:r>
    </w:p>
    <w:sectPr w:rsidR="00CA4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9336F"/>
    <w:multiLevelType w:val="multilevel"/>
    <w:tmpl w:val="C492B87A"/>
    <w:styleLink w:val="MarchalParagraphs3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2197401"/>
    <w:multiLevelType w:val="multilevel"/>
    <w:tmpl w:val="A9EEB4A4"/>
    <w:styleLink w:val="MarchalParagraphs"/>
    <w:lvl w:ilvl="0">
      <w:start w:val="1"/>
      <w:numFmt w:val="none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4.%5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2">
    <w:nsid w:val="2B5B6D38"/>
    <w:multiLevelType w:val="multilevel"/>
    <w:tmpl w:val="D466D7F6"/>
    <w:styleLink w:val="Style1Marchal"/>
    <w:lvl w:ilvl="0">
      <w:start w:val="2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B9467BD"/>
    <w:multiLevelType w:val="multilevel"/>
    <w:tmpl w:val="073CD752"/>
    <w:styleLink w:val="MarchalParagraphs2"/>
    <w:lvl w:ilvl="0">
      <w:start w:val="2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5AE"/>
    <w:rsid w:val="0008386D"/>
    <w:rsid w:val="003B3937"/>
    <w:rsid w:val="00414A9E"/>
    <w:rsid w:val="006A5E45"/>
    <w:rsid w:val="007D1515"/>
    <w:rsid w:val="00916442"/>
    <w:rsid w:val="009B193D"/>
    <w:rsid w:val="00C528F8"/>
    <w:rsid w:val="00CA45AE"/>
    <w:rsid w:val="00DC20C9"/>
    <w:rsid w:val="00EA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442"/>
    <w:rPr>
      <w:rFonts w:ascii="Times New Roman" w:hAnsi="Times New Roman"/>
      <w:sz w:val="22"/>
      <w:szCs w:val="22"/>
      <w:lang w:val="nl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515"/>
    <w:pPr>
      <w:numPr>
        <w:numId w:val="5"/>
      </w:numPr>
      <w:spacing w:before="120" w:after="120"/>
      <w:outlineLvl w:val="0"/>
    </w:pPr>
    <w:rPr>
      <w:b/>
      <w:bCs/>
      <w:iCs/>
      <w:sz w:val="2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1515"/>
    <w:pPr>
      <w:keepNext/>
      <w:keepLines/>
      <w:numPr>
        <w:ilvl w:val="1"/>
        <w:numId w:val="5"/>
      </w:numPr>
      <w:spacing w:before="120" w:after="120"/>
      <w:outlineLvl w:val="1"/>
    </w:pPr>
    <w:rPr>
      <w:b/>
      <w:bCs/>
      <w:color w:val="000000"/>
      <w:sz w:val="26"/>
      <w:szCs w:val="26"/>
      <w:lang w:val="en-US" w:bidi="en-US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7D1515"/>
    <w:pPr>
      <w:numPr>
        <w:ilvl w:val="2"/>
      </w:numPr>
      <w:spacing w:before="240" w:after="60"/>
      <w:outlineLvl w:val="2"/>
    </w:pPr>
    <w:rPr>
      <w:rFonts w:ascii="Cambria" w:hAnsi="Cambria"/>
      <w:iCs/>
      <w:lang w:val="nl-BE" w:bidi="ar-SA"/>
    </w:rPr>
  </w:style>
  <w:style w:type="paragraph" w:styleId="Heading4">
    <w:name w:val="heading 4"/>
    <w:basedOn w:val="Heading2"/>
    <w:next w:val="Normal"/>
    <w:link w:val="Heading4Char"/>
    <w:autoRedefine/>
    <w:uiPriority w:val="9"/>
    <w:unhideWhenUsed/>
    <w:qFormat/>
    <w:rsid w:val="00916442"/>
    <w:pPr>
      <w:numPr>
        <w:ilvl w:val="0"/>
        <w:numId w:val="0"/>
      </w:numPr>
      <w:spacing w:before="240" w:after="60"/>
      <w:ind w:left="1440" w:hanging="360"/>
      <w:outlineLvl w:val="3"/>
    </w:pPr>
    <w:rPr>
      <w:rFonts w:eastAsiaTheme="minorEastAsia" w:cstheme="minorBidi"/>
      <w:b w:val="0"/>
      <w:bCs w:val="0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442"/>
    <w:rPr>
      <w:rFonts w:ascii="Times New Roman" w:hAnsi="Times New Roman"/>
      <w:b/>
      <w:bCs/>
      <w:iCs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6442"/>
    <w:rPr>
      <w:rFonts w:ascii="Times New Roman" w:hAnsi="Times New Roman"/>
      <w:b/>
      <w:bCs/>
      <w:color w:val="000000"/>
      <w:sz w:val="26"/>
      <w:szCs w:val="26"/>
      <w:lang w:bidi="en-US"/>
    </w:rPr>
  </w:style>
  <w:style w:type="character" w:customStyle="1" w:styleId="Heading3Char">
    <w:name w:val="Heading 3 Char"/>
    <w:link w:val="Heading3"/>
    <w:uiPriority w:val="9"/>
    <w:rsid w:val="007D1515"/>
    <w:rPr>
      <w:rFonts w:ascii="Cambria" w:hAnsi="Cambria"/>
      <w:b/>
      <w:bCs/>
      <w:iCs/>
      <w:color w:val="000000"/>
      <w:sz w:val="26"/>
      <w:szCs w:val="26"/>
      <w:lang w:val="nl-BE"/>
    </w:rPr>
  </w:style>
  <w:style w:type="character" w:customStyle="1" w:styleId="Heading4Char">
    <w:name w:val="Heading 4 Char"/>
    <w:basedOn w:val="DefaultParagraphFont"/>
    <w:link w:val="Heading4"/>
    <w:uiPriority w:val="9"/>
    <w:rsid w:val="00916442"/>
    <w:rPr>
      <w:rFonts w:ascii="Times New Roman" w:eastAsiaTheme="minorEastAsia" w:hAnsi="Times New Roman" w:cstheme="minorBidi"/>
      <w:color w:val="000000"/>
      <w:sz w:val="24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16442"/>
    <w:pPr>
      <w:jc w:val="right"/>
    </w:pPr>
    <w:rPr>
      <w:b/>
      <w:bCs/>
      <w:iCs/>
      <w:spacing w:val="10"/>
      <w:sz w:val="40"/>
      <w:szCs w:val="6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16442"/>
    <w:rPr>
      <w:rFonts w:ascii="Times New Roman" w:hAnsi="Times New Roman"/>
      <w:b/>
      <w:bCs/>
      <w:iCs/>
      <w:spacing w:val="10"/>
      <w:sz w:val="4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442"/>
    <w:pPr>
      <w:jc w:val="right"/>
    </w:pPr>
    <w:rPr>
      <w:b/>
      <w:iCs/>
      <w:spacing w:val="10"/>
      <w:sz w:val="36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916442"/>
    <w:rPr>
      <w:rFonts w:ascii="Times New Roman" w:hAnsi="Times New Roman"/>
      <w:b/>
      <w:iCs/>
      <w:spacing w:val="10"/>
      <w:sz w:val="36"/>
      <w:szCs w:val="24"/>
    </w:rPr>
  </w:style>
  <w:style w:type="character" w:styleId="Strong">
    <w:name w:val="Strong"/>
    <w:basedOn w:val="DefaultParagraphFont"/>
    <w:uiPriority w:val="22"/>
    <w:qFormat/>
    <w:rsid w:val="00916442"/>
    <w:rPr>
      <w:b/>
      <w:bCs/>
    </w:rPr>
  </w:style>
  <w:style w:type="paragraph" w:styleId="ListParagraph">
    <w:name w:val="List Paragraph"/>
    <w:basedOn w:val="Normal"/>
    <w:uiPriority w:val="34"/>
    <w:qFormat/>
    <w:rsid w:val="00916442"/>
    <w:pPr>
      <w:spacing w:after="240" w:line="360" w:lineRule="auto"/>
      <w:ind w:left="720"/>
      <w:contextualSpacing/>
      <w:jc w:val="both"/>
    </w:pPr>
    <w:rPr>
      <w:lang w:val="en-US" w:bidi="en-US"/>
    </w:rPr>
  </w:style>
  <w:style w:type="numbering" w:customStyle="1" w:styleId="MarchalParagraphs2">
    <w:name w:val="MarchalParagraphs2"/>
    <w:uiPriority w:val="99"/>
    <w:rsid w:val="003B3937"/>
    <w:pPr>
      <w:numPr>
        <w:numId w:val="1"/>
      </w:numPr>
    </w:pPr>
  </w:style>
  <w:style w:type="numbering" w:customStyle="1" w:styleId="MarchalParagraphs">
    <w:name w:val="MarchalParagraphs"/>
    <w:uiPriority w:val="99"/>
    <w:rsid w:val="00414A9E"/>
    <w:pPr>
      <w:numPr>
        <w:numId w:val="2"/>
      </w:numPr>
    </w:pPr>
  </w:style>
  <w:style w:type="numbering" w:customStyle="1" w:styleId="MarchalParagraphs3">
    <w:name w:val="Marchal_Paragraphs3"/>
    <w:uiPriority w:val="99"/>
    <w:rsid w:val="007D1515"/>
    <w:pPr>
      <w:numPr>
        <w:numId w:val="3"/>
      </w:numPr>
    </w:pPr>
  </w:style>
  <w:style w:type="numbering" w:customStyle="1" w:styleId="Style1Marchal">
    <w:name w:val="Style1Marchal"/>
    <w:rsid w:val="009B193D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5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E45"/>
    <w:rPr>
      <w:rFonts w:ascii="Tahoma" w:hAnsi="Tahoma" w:cs="Tahoma"/>
      <w:sz w:val="16"/>
      <w:szCs w:val="16"/>
      <w:lang w:val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442"/>
    <w:rPr>
      <w:rFonts w:ascii="Times New Roman" w:hAnsi="Times New Roman"/>
      <w:sz w:val="22"/>
      <w:szCs w:val="22"/>
      <w:lang w:val="nl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515"/>
    <w:pPr>
      <w:numPr>
        <w:numId w:val="5"/>
      </w:numPr>
      <w:spacing w:before="120" w:after="120"/>
      <w:outlineLvl w:val="0"/>
    </w:pPr>
    <w:rPr>
      <w:b/>
      <w:bCs/>
      <w:iCs/>
      <w:sz w:val="2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1515"/>
    <w:pPr>
      <w:keepNext/>
      <w:keepLines/>
      <w:numPr>
        <w:ilvl w:val="1"/>
        <w:numId w:val="5"/>
      </w:numPr>
      <w:spacing w:before="120" w:after="120"/>
      <w:outlineLvl w:val="1"/>
    </w:pPr>
    <w:rPr>
      <w:b/>
      <w:bCs/>
      <w:color w:val="000000"/>
      <w:sz w:val="26"/>
      <w:szCs w:val="26"/>
      <w:lang w:val="en-US" w:bidi="en-US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7D1515"/>
    <w:pPr>
      <w:numPr>
        <w:ilvl w:val="2"/>
      </w:numPr>
      <w:spacing w:before="240" w:after="60"/>
      <w:outlineLvl w:val="2"/>
    </w:pPr>
    <w:rPr>
      <w:rFonts w:ascii="Cambria" w:hAnsi="Cambria"/>
      <w:iCs/>
      <w:lang w:val="nl-BE" w:bidi="ar-SA"/>
    </w:rPr>
  </w:style>
  <w:style w:type="paragraph" w:styleId="Heading4">
    <w:name w:val="heading 4"/>
    <w:basedOn w:val="Heading2"/>
    <w:next w:val="Normal"/>
    <w:link w:val="Heading4Char"/>
    <w:autoRedefine/>
    <w:uiPriority w:val="9"/>
    <w:unhideWhenUsed/>
    <w:qFormat/>
    <w:rsid w:val="00916442"/>
    <w:pPr>
      <w:numPr>
        <w:ilvl w:val="0"/>
        <w:numId w:val="0"/>
      </w:numPr>
      <w:spacing w:before="240" w:after="60"/>
      <w:ind w:left="1440" w:hanging="360"/>
      <w:outlineLvl w:val="3"/>
    </w:pPr>
    <w:rPr>
      <w:rFonts w:eastAsiaTheme="minorEastAsia" w:cstheme="minorBidi"/>
      <w:b w:val="0"/>
      <w:bCs w:val="0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442"/>
    <w:rPr>
      <w:rFonts w:ascii="Times New Roman" w:hAnsi="Times New Roman"/>
      <w:b/>
      <w:bCs/>
      <w:iCs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16442"/>
    <w:rPr>
      <w:rFonts w:ascii="Times New Roman" w:hAnsi="Times New Roman"/>
      <w:b/>
      <w:bCs/>
      <w:color w:val="000000"/>
      <w:sz w:val="26"/>
      <w:szCs w:val="26"/>
      <w:lang w:bidi="en-US"/>
    </w:rPr>
  </w:style>
  <w:style w:type="character" w:customStyle="1" w:styleId="Heading3Char">
    <w:name w:val="Heading 3 Char"/>
    <w:link w:val="Heading3"/>
    <w:uiPriority w:val="9"/>
    <w:rsid w:val="007D1515"/>
    <w:rPr>
      <w:rFonts w:ascii="Cambria" w:hAnsi="Cambria"/>
      <w:b/>
      <w:bCs/>
      <w:iCs/>
      <w:color w:val="000000"/>
      <w:sz w:val="26"/>
      <w:szCs w:val="26"/>
      <w:lang w:val="nl-BE"/>
    </w:rPr>
  </w:style>
  <w:style w:type="character" w:customStyle="1" w:styleId="Heading4Char">
    <w:name w:val="Heading 4 Char"/>
    <w:basedOn w:val="DefaultParagraphFont"/>
    <w:link w:val="Heading4"/>
    <w:uiPriority w:val="9"/>
    <w:rsid w:val="00916442"/>
    <w:rPr>
      <w:rFonts w:ascii="Times New Roman" w:eastAsiaTheme="minorEastAsia" w:hAnsi="Times New Roman" w:cstheme="minorBidi"/>
      <w:color w:val="000000"/>
      <w:sz w:val="24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16442"/>
    <w:pPr>
      <w:jc w:val="right"/>
    </w:pPr>
    <w:rPr>
      <w:b/>
      <w:bCs/>
      <w:iCs/>
      <w:spacing w:val="10"/>
      <w:sz w:val="40"/>
      <w:szCs w:val="6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16442"/>
    <w:rPr>
      <w:rFonts w:ascii="Times New Roman" w:hAnsi="Times New Roman"/>
      <w:b/>
      <w:bCs/>
      <w:iCs/>
      <w:spacing w:val="10"/>
      <w:sz w:val="4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442"/>
    <w:pPr>
      <w:jc w:val="right"/>
    </w:pPr>
    <w:rPr>
      <w:b/>
      <w:iCs/>
      <w:spacing w:val="10"/>
      <w:sz w:val="36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916442"/>
    <w:rPr>
      <w:rFonts w:ascii="Times New Roman" w:hAnsi="Times New Roman"/>
      <w:b/>
      <w:iCs/>
      <w:spacing w:val="10"/>
      <w:sz w:val="36"/>
      <w:szCs w:val="24"/>
    </w:rPr>
  </w:style>
  <w:style w:type="character" w:styleId="Strong">
    <w:name w:val="Strong"/>
    <w:basedOn w:val="DefaultParagraphFont"/>
    <w:uiPriority w:val="22"/>
    <w:qFormat/>
    <w:rsid w:val="00916442"/>
    <w:rPr>
      <w:b/>
      <w:bCs/>
    </w:rPr>
  </w:style>
  <w:style w:type="paragraph" w:styleId="ListParagraph">
    <w:name w:val="List Paragraph"/>
    <w:basedOn w:val="Normal"/>
    <w:uiPriority w:val="34"/>
    <w:qFormat/>
    <w:rsid w:val="00916442"/>
    <w:pPr>
      <w:spacing w:after="240" w:line="360" w:lineRule="auto"/>
      <w:ind w:left="720"/>
      <w:contextualSpacing/>
      <w:jc w:val="both"/>
    </w:pPr>
    <w:rPr>
      <w:lang w:val="en-US" w:bidi="en-US"/>
    </w:rPr>
  </w:style>
  <w:style w:type="numbering" w:customStyle="1" w:styleId="MarchalParagraphs2">
    <w:name w:val="MarchalParagraphs2"/>
    <w:uiPriority w:val="99"/>
    <w:rsid w:val="003B3937"/>
    <w:pPr>
      <w:numPr>
        <w:numId w:val="1"/>
      </w:numPr>
    </w:pPr>
  </w:style>
  <w:style w:type="numbering" w:customStyle="1" w:styleId="MarchalParagraphs">
    <w:name w:val="MarchalParagraphs"/>
    <w:uiPriority w:val="99"/>
    <w:rsid w:val="00414A9E"/>
    <w:pPr>
      <w:numPr>
        <w:numId w:val="2"/>
      </w:numPr>
    </w:pPr>
  </w:style>
  <w:style w:type="numbering" w:customStyle="1" w:styleId="MarchalParagraphs3">
    <w:name w:val="Marchal_Paragraphs3"/>
    <w:uiPriority w:val="99"/>
    <w:rsid w:val="007D1515"/>
    <w:pPr>
      <w:numPr>
        <w:numId w:val="3"/>
      </w:numPr>
    </w:pPr>
  </w:style>
  <w:style w:type="numbering" w:customStyle="1" w:styleId="Style1Marchal">
    <w:name w:val="Style1Marchal"/>
    <w:rsid w:val="009B193D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5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E45"/>
    <w:rPr>
      <w:rFonts w:ascii="Tahoma" w:hAnsi="Tahoma" w:cs="Tahoma"/>
      <w:sz w:val="16"/>
      <w:szCs w:val="16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6955</Words>
  <Characters>39645</Characters>
  <Application>Microsoft Office Word</Application>
  <DocSecurity>0</DocSecurity>
  <Lines>330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K.U.Leuven</Company>
  <LinksUpToDate>false</LinksUpToDate>
  <CharactersWithSpaces>46507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Marchal, Kathleen</dc:creator>
  <cp:lastModifiedBy>Marchal, Kathleen</cp:lastModifiedBy>
  <cp:revision>2</cp:revision>
  <dcterms:created xsi:type="dcterms:W3CDTF">2014-01-14T11:27:00Z</dcterms:created>
  <dcterms:modified xsi:type="dcterms:W3CDTF">2014-01-14T12:02:00Z</dcterms:modified>
</cp:coreProperties>
</file>